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70" w:type="dxa"/>
        <w:tblBorders>
          <w:bottom w:val="single" w:sz="4" w:space="0" w:color="auto"/>
        </w:tblBorders>
        <w:shd w:val="clear" w:color="auto" w:fill="008080"/>
        <w:tblCellMar>
          <w:left w:w="70" w:type="dxa"/>
          <w:right w:w="70" w:type="dxa"/>
        </w:tblCellMar>
        <w:tblLook w:val="0000" w:firstRow="0" w:lastRow="0" w:firstColumn="0" w:lastColumn="0" w:noHBand="0" w:noVBand="0"/>
      </w:tblPr>
      <w:tblGrid>
        <w:gridCol w:w="5351"/>
        <w:gridCol w:w="5351"/>
      </w:tblGrid>
      <w:tr w:rsidR="00875707" w14:paraId="3327DC82" w14:textId="15DBD29C" w:rsidTr="004D6ED7">
        <w:trPr>
          <w:trHeight w:val="484"/>
        </w:trPr>
        <w:tc>
          <w:tcPr>
            <w:tcW w:w="10702" w:type="dxa"/>
            <w:gridSpan w:val="2"/>
            <w:tcBorders>
              <w:bottom w:val="nil"/>
            </w:tcBorders>
            <w:shd w:val="clear" w:color="auto" w:fill="FFC000"/>
          </w:tcPr>
          <w:p w14:paraId="2D2B590E" w14:textId="06BAAC15" w:rsidR="00875707" w:rsidRPr="004C08CD" w:rsidRDefault="00875707" w:rsidP="004D6ED7">
            <w:pPr>
              <w:spacing w:before="120" w:after="120"/>
              <w:jc w:val="center"/>
              <w:rPr>
                <w:rFonts w:ascii="Calibri" w:hAnsi="Calibri"/>
                <w:b/>
                <w:bCs/>
                <w:sz w:val="20"/>
              </w:rPr>
            </w:pPr>
            <w:r w:rsidRPr="004C08CD">
              <w:rPr>
                <w:rFonts w:ascii="Calibri" w:hAnsi="Calibri"/>
                <w:b/>
                <w:bCs/>
                <w:sz w:val="20"/>
              </w:rPr>
              <w:t xml:space="preserve">ZAPRASZAMY </w:t>
            </w:r>
            <w:r>
              <w:rPr>
                <w:rFonts w:ascii="Calibri" w:hAnsi="Calibri"/>
                <w:b/>
                <w:bCs/>
                <w:sz w:val="20"/>
              </w:rPr>
              <w:t xml:space="preserve">PAŃSTWA </w:t>
            </w:r>
            <w:r w:rsidRPr="004C08CD">
              <w:rPr>
                <w:rFonts w:ascii="Calibri" w:hAnsi="Calibri"/>
                <w:b/>
                <w:bCs/>
                <w:sz w:val="20"/>
              </w:rPr>
              <w:t>DO UCZESTNICTWA W SZKOLENIU:</w:t>
            </w:r>
            <w:r w:rsidRPr="004C08CD">
              <w:rPr>
                <w:rFonts w:ascii="Calibri" w:hAnsi="Calibri"/>
                <w:b/>
                <w:bCs/>
                <w:sz w:val="20"/>
                <w:u w:val="single"/>
              </w:rPr>
              <w:t xml:space="preserve">  </w:t>
            </w:r>
          </w:p>
        </w:tc>
      </w:tr>
      <w:tr w:rsidR="00875707" w14:paraId="05E50FC5" w14:textId="73043245" w:rsidTr="006E7FEF">
        <w:trPr>
          <w:trHeight w:val="2109"/>
        </w:trPr>
        <w:tc>
          <w:tcPr>
            <w:tcW w:w="10702" w:type="dxa"/>
            <w:gridSpan w:val="2"/>
            <w:tcBorders>
              <w:top w:val="nil"/>
              <w:bottom w:val="single" w:sz="4" w:space="0" w:color="auto"/>
            </w:tcBorders>
            <w:shd w:val="clear" w:color="auto" w:fill="244061" w:themeFill="accent1" w:themeFillShade="80"/>
          </w:tcPr>
          <w:p w14:paraId="26F13809" w14:textId="77777777" w:rsidR="00875707" w:rsidRDefault="00875707" w:rsidP="00875707">
            <w:pPr>
              <w:spacing w:line="48" w:lineRule="auto"/>
              <w:jc w:val="center"/>
              <w:rPr>
                <w:bCs/>
                <w:color w:val="FFFFFF"/>
                <w:sz w:val="22"/>
              </w:rPr>
            </w:pPr>
          </w:p>
          <w:p w14:paraId="0EFF6D71" w14:textId="3F2AFB4F" w:rsidR="00875707" w:rsidRDefault="00875707" w:rsidP="00477F4F">
            <w:pPr>
              <w:spacing w:before="120" w:after="120"/>
              <w:jc w:val="center"/>
              <w:rPr>
                <w:rFonts w:ascii="Calibri" w:hAnsi="Calibri"/>
                <w:b/>
                <w:color w:val="FFFFFF"/>
                <w:sz w:val="44"/>
                <w:szCs w:val="44"/>
              </w:rPr>
            </w:pPr>
            <w:r>
              <w:rPr>
                <w:rFonts w:ascii="Calibri" w:hAnsi="Calibri"/>
                <w:b/>
                <w:color w:val="FFFFFF"/>
                <w:sz w:val="44"/>
                <w:szCs w:val="44"/>
              </w:rPr>
              <w:t>ZABEZPIECZENIA PŁATNOŚCI                                                                  I FORMY ROZLICZEŃ W UMOWACH HANDLOWYCH</w:t>
            </w:r>
          </w:p>
          <w:p w14:paraId="7816360E" w14:textId="77777777" w:rsidR="00875707" w:rsidRPr="003605F8" w:rsidRDefault="00875707" w:rsidP="003605F8">
            <w:pPr>
              <w:jc w:val="center"/>
              <w:rPr>
                <w:rFonts w:ascii="Calibri" w:hAnsi="Calibri"/>
                <w:b/>
                <w:color w:val="FFFFFF" w:themeColor="background1"/>
                <w:sz w:val="22"/>
                <w:szCs w:val="22"/>
              </w:rPr>
            </w:pPr>
            <w:r w:rsidRPr="003605F8">
              <w:rPr>
                <w:rFonts w:ascii="Calibri" w:hAnsi="Calibri"/>
                <w:b/>
                <w:color w:val="FFFFFF" w:themeColor="background1"/>
                <w:sz w:val="22"/>
                <w:szCs w:val="22"/>
              </w:rPr>
              <w:t>OGRANICZANIE ZAGROŻEŃ I WYKORZYSTANIE NOWYCH MOŻLIWOŚCI</w:t>
            </w:r>
          </w:p>
          <w:p w14:paraId="0724A529" w14:textId="6EF7E95A" w:rsidR="00875707" w:rsidRPr="003605F8" w:rsidRDefault="00875707" w:rsidP="003605F8">
            <w:pPr>
              <w:jc w:val="center"/>
              <w:rPr>
                <w:rFonts w:ascii="Calibri" w:hAnsi="Calibri"/>
                <w:b/>
                <w:bCs/>
                <w:iCs/>
                <w:color w:val="FFFFFF" w:themeColor="background1"/>
                <w:sz w:val="22"/>
                <w:szCs w:val="22"/>
              </w:rPr>
            </w:pPr>
            <w:r w:rsidRPr="003605F8">
              <w:rPr>
                <w:rFonts w:ascii="Calibri" w:hAnsi="Calibri"/>
                <w:b/>
                <w:bCs/>
                <w:iCs/>
                <w:color w:val="FFFFFF" w:themeColor="background1"/>
                <w:sz w:val="22"/>
                <w:szCs w:val="22"/>
              </w:rPr>
              <w:t>PO OSTATNICH ZMIANACH PRAWA I ZWYCZAJÓW FINANSOWYCH</w:t>
            </w:r>
          </w:p>
          <w:p w14:paraId="03096626" w14:textId="77777777" w:rsidR="00875707" w:rsidRDefault="00875707" w:rsidP="00875707">
            <w:pPr>
              <w:spacing w:line="48" w:lineRule="auto"/>
              <w:jc w:val="center"/>
              <w:rPr>
                <w:bCs/>
                <w:color w:val="FFFFFF"/>
                <w:sz w:val="22"/>
              </w:rPr>
            </w:pPr>
          </w:p>
        </w:tc>
      </w:tr>
      <w:tr w:rsidR="006E7FEF" w14:paraId="2F0DBE02" w14:textId="77777777" w:rsidTr="00CE1DA6">
        <w:trPr>
          <w:trHeight w:val="566"/>
        </w:trPr>
        <w:tc>
          <w:tcPr>
            <w:tcW w:w="5351" w:type="dxa"/>
            <w:tcBorders>
              <w:top w:val="single" w:sz="4" w:space="0" w:color="auto"/>
              <w:bottom w:val="nil"/>
              <w:right w:val="single" w:sz="4" w:space="0" w:color="auto"/>
            </w:tcBorders>
            <w:shd w:val="clear" w:color="auto" w:fill="DDD9C3" w:themeFill="background2" w:themeFillShade="E6"/>
            <w:vAlign w:val="center"/>
          </w:tcPr>
          <w:p w14:paraId="077A459D" w14:textId="77777777" w:rsidR="006E7FEF" w:rsidRPr="004D6ED7" w:rsidRDefault="006E7FEF" w:rsidP="000967DA">
            <w:pPr>
              <w:jc w:val="center"/>
              <w:rPr>
                <w:bCs/>
                <w:color w:val="FFC000"/>
                <w:sz w:val="22"/>
              </w:rPr>
            </w:pPr>
            <w:r w:rsidRPr="00C51239">
              <w:rPr>
                <w:rFonts w:ascii="Calibri" w:hAnsi="Calibri"/>
                <w:b/>
                <w:bCs/>
                <w:iCs/>
              </w:rPr>
              <w:t>Szkolenia online – wirtualna sala ATL</w:t>
            </w:r>
          </w:p>
        </w:tc>
        <w:tc>
          <w:tcPr>
            <w:tcW w:w="5351" w:type="dxa"/>
            <w:tcBorders>
              <w:top w:val="single" w:sz="4" w:space="0" w:color="auto"/>
              <w:left w:val="single" w:sz="4" w:space="0" w:color="auto"/>
              <w:bottom w:val="nil"/>
            </w:tcBorders>
            <w:shd w:val="clear" w:color="auto" w:fill="DDD9C3" w:themeFill="background2" w:themeFillShade="E6"/>
            <w:vAlign w:val="center"/>
          </w:tcPr>
          <w:p w14:paraId="6D068AF5" w14:textId="66FFF3E7" w:rsidR="006E7FEF" w:rsidRPr="004D6ED7" w:rsidRDefault="006E7FEF" w:rsidP="000967DA">
            <w:pPr>
              <w:jc w:val="center"/>
              <w:rPr>
                <w:bCs/>
                <w:color w:val="FFC000"/>
                <w:sz w:val="22"/>
              </w:rPr>
            </w:pPr>
            <w:r w:rsidRPr="006E7FEF">
              <w:rPr>
                <w:rFonts w:ascii="Calibri" w:hAnsi="Calibri"/>
                <w:b/>
                <w:iCs/>
              </w:rPr>
              <w:t>Szkolenia stacjonarne</w:t>
            </w:r>
            <w:r w:rsidR="00CA4E80">
              <w:rPr>
                <w:rFonts w:ascii="Calibri" w:hAnsi="Calibri"/>
                <w:b/>
                <w:iCs/>
              </w:rPr>
              <w:t xml:space="preserve"> w Warszawie</w:t>
            </w:r>
          </w:p>
        </w:tc>
      </w:tr>
      <w:tr w:rsidR="00A543AB" w14:paraId="11FB33AA" w14:textId="1AA074A2" w:rsidTr="00D44725">
        <w:tblPrEx>
          <w:tblBorders>
            <w:insideH w:val="single" w:sz="4" w:space="0" w:color="auto"/>
            <w:insideV w:val="single" w:sz="4" w:space="0" w:color="auto"/>
          </w:tblBorders>
          <w:shd w:val="clear" w:color="auto" w:fill="auto"/>
        </w:tblPrEx>
        <w:trPr>
          <w:trHeight w:val="1378"/>
        </w:trPr>
        <w:tc>
          <w:tcPr>
            <w:tcW w:w="5351" w:type="dxa"/>
            <w:tcBorders>
              <w:top w:val="nil"/>
              <w:left w:val="nil"/>
              <w:bottom w:val="single" w:sz="4" w:space="0" w:color="244061" w:themeColor="accent1" w:themeShade="80"/>
              <w:right w:val="single" w:sz="4" w:space="0" w:color="244061" w:themeColor="accent1" w:themeShade="80"/>
            </w:tcBorders>
            <w:shd w:val="clear" w:color="auto" w:fill="F2F2F2" w:themeFill="background1" w:themeFillShade="F2"/>
            <w:vAlign w:val="center"/>
          </w:tcPr>
          <w:p w14:paraId="14071A2B" w14:textId="77777777" w:rsidR="00A543AB" w:rsidRDefault="00A543AB" w:rsidP="00CE1DA6">
            <w:pPr>
              <w:jc w:val="center"/>
              <w:rPr>
                <w:rFonts w:asciiTheme="minorHAnsi" w:hAnsiTheme="minorHAnsi" w:cstheme="minorHAnsi"/>
              </w:rPr>
            </w:pPr>
            <w:r>
              <w:rPr>
                <w:rFonts w:asciiTheme="minorHAnsi" w:hAnsiTheme="minorHAnsi" w:cstheme="minorHAnsi"/>
              </w:rPr>
              <w:t>18.06.2024</w:t>
            </w:r>
          </w:p>
          <w:p w14:paraId="675A90DF" w14:textId="77777777" w:rsidR="00CA4E80" w:rsidRDefault="00CA4E80" w:rsidP="00CE1DA6">
            <w:pPr>
              <w:jc w:val="center"/>
              <w:rPr>
                <w:rFonts w:asciiTheme="minorHAnsi" w:hAnsiTheme="minorHAnsi" w:cstheme="minorHAnsi"/>
              </w:rPr>
            </w:pPr>
            <w:r>
              <w:rPr>
                <w:rFonts w:asciiTheme="minorHAnsi" w:hAnsiTheme="minorHAnsi" w:cstheme="minorHAnsi"/>
              </w:rPr>
              <w:t>30.09.2024</w:t>
            </w:r>
          </w:p>
          <w:p w14:paraId="71BD28FC" w14:textId="38FA925A" w:rsidR="00632A34" w:rsidRPr="00875707" w:rsidRDefault="00632A34" w:rsidP="00CE1DA6">
            <w:pPr>
              <w:jc w:val="center"/>
              <w:rPr>
                <w:rFonts w:asciiTheme="minorHAnsi" w:hAnsiTheme="minorHAnsi" w:cstheme="minorHAnsi"/>
              </w:rPr>
            </w:pPr>
            <w:r>
              <w:rPr>
                <w:rFonts w:asciiTheme="minorHAnsi" w:hAnsiTheme="minorHAnsi" w:cstheme="minorHAnsi"/>
              </w:rPr>
              <w:t>29.11.2024</w:t>
            </w:r>
          </w:p>
        </w:tc>
        <w:tc>
          <w:tcPr>
            <w:tcW w:w="5351" w:type="dxa"/>
            <w:tcBorders>
              <w:top w:val="nil"/>
              <w:left w:val="single" w:sz="4" w:space="0" w:color="244061" w:themeColor="accent1" w:themeShade="80"/>
              <w:bottom w:val="single" w:sz="4" w:space="0" w:color="244061" w:themeColor="accent1" w:themeShade="80"/>
              <w:right w:val="nil"/>
            </w:tcBorders>
            <w:shd w:val="clear" w:color="auto" w:fill="F2F2F2" w:themeFill="background1" w:themeFillShade="F2"/>
            <w:vAlign w:val="center"/>
          </w:tcPr>
          <w:p w14:paraId="5F4946BA" w14:textId="4B89E40B" w:rsidR="00632A34" w:rsidRDefault="00632A34" w:rsidP="000967DA">
            <w:pPr>
              <w:jc w:val="center"/>
              <w:rPr>
                <w:rFonts w:asciiTheme="minorHAnsi" w:hAnsiTheme="minorHAnsi" w:cstheme="minorHAnsi"/>
              </w:rPr>
            </w:pPr>
            <w:r>
              <w:rPr>
                <w:rFonts w:asciiTheme="minorHAnsi" w:hAnsiTheme="minorHAnsi" w:cstheme="minorHAnsi"/>
              </w:rPr>
              <w:t>12.06.2024</w:t>
            </w:r>
          </w:p>
          <w:p w14:paraId="501C5C51" w14:textId="77777777" w:rsidR="00A543AB" w:rsidRDefault="00632A34" w:rsidP="000967DA">
            <w:pPr>
              <w:jc w:val="center"/>
              <w:rPr>
                <w:rFonts w:asciiTheme="minorHAnsi" w:hAnsiTheme="minorHAnsi" w:cstheme="minorHAnsi"/>
              </w:rPr>
            </w:pPr>
            <w:r>
              <w:rPr>
                <w:rFonts w:asciiTheme="minorHAnsi" w:hAnsiTheme="minorHAnsi" w:cstheme="minorHAnsi"/>
              </w:rPr>
              <w:t>25</w:t>
            </w:r>
            <w:r w:rsidR="00A543AB" w:rsidRPr="005B5F1B">
              <w:rPr>
                <w:rFonts w:asciiTheme="minorHAnsi" w:hAnsiTheme="minorHAnsi" w:cstheme="minorHAnsi"/>
              </w:rPr>
              <w:t>.</w:t>
            </w:r>
            <w:r w:rsidR="00A543AB">
              <w:rPr>
                <w:rFonts w:asciiTheme="minorHAnsi" w:hAnsiTheme="minorHAnsi" w:cstheme="minorHAnsi"/>
              </w:rPr>
              <w:t>0</w:t>
            </w:r>
            <w:r>
              <w:rPr>
                <w:rFonts w:asciiTheme="minorHAnsi" w:hAnsiTheme="minorHAnsi" w:cstheme="minorHAnsi"/>
              </w:rPr>
              <w:t>9</w:t>
            </w:r>
            <w:r w:rsidR="00A543AB" w:rsidRPr="005B5F1B">
              <w:rPr>
                <w:rFonts w:asciiTheme="minorHAnsi" w:hAnsiTheme="minorHAnsi" w:cstheme="minorHAnsi"/>
              </w:rPr>
              <w:t>.202</w:t>
            </w:r>
            <w:r>
              <w:rPr>
                <w:rFonts w:asciiTheme="minorHAnsi" w:hAnsiTheme="minorHAnsi" w:cstheme="minorHAnsi"/>
              </w:rPr>
              <w:t>4</w:t>
            </w:r>
          </w:p>
          <w:p w14:paraId="18A72081" w14:textId="35FFFD50" w:rsidR="00632A34" w:rsidRPr="00632A34" w:rsidRDefault="00632A34" w:rsidP="000967DA">
            <w:pPr>
              <w:jc w:val="center"/>
              <w:rPr>
                <w:rFonts w:asciiTheme="minorHAnsi" w:hAnsiTheme="minorHAnsi" w:cstheme="minorHAnsi"/>
              </w:rPr>
            </w:pPr>
            <w:r w:rsidRPr="00632A34">
              <w:rPr>
                <w:rFonts w:asciiTheme="minorHAnsi" w:hAnsiTheme="minorHAnsi" w:cstheme="minorHAnsi"/>
              </w:rPr>
              <w:t>25.11.2024</w:t>
            </w:r>
          </w:p>
        </w:tc>
      </w:tr>
    </w:tbl>
    <w:p w14:paraId="6CF9AA31" w14:textId="77777777" w:rsidR="00477F4F" w:rsidRPr="00D902B5" w:rsidRDefault="00477F4F" w:rsidP="001F4A2A">
      <w:pPr>
        <w:spacing w:before="360" w:after="120"/>
        <w:rPr>
          <w:rFonts w:asciiTheme="minorHAnsi" w:hAnsiTheme="minorHAnsi"/>
          <w:b/>
          <w:bCs/>
          <w:iCs/>
          <w:color w:val="244061" w:themeColor="accent1" w:themeShade="80"/>
          <w:sz w:val="20"/>
          <w:szCs w:val="20"/>
        </w:rPr>
      </w:pPr>
      <w:r w:rsidRPr="00D902B5">
        <w:rPr>
          <w:rFonts w:asciiTheme="minorHAnsi" w:hAnsiTheme="minorHAnsi"/>
          <w:b/>
          <w:bCs/>
          <w:iCs/>
          <w:color w:val="244061" w:themeColor="accent1" w:themeShade="80"/>
          <w:sz w:val="20"/>
          <w:szCs w:val="20"/>
        </w:rPr>
        <w:t>Dlaczego ten temat zasługuje na szczególną uwagę:</w:t>
      </w:r>
    </w:p>
    <w:p w14:paraId="410304CC" w14:textId="10A2101C" w:rsidR="00477F4F" w:rsidRPr="0055154C" w:rsidRDefault="00477F4F" w:rsidP="009B56E1">
      <w:pPr>
        <w:spacing w:after="120"/>
        <w:jc w:val="both"/>
        <w:rPr>
          <w:rFonts w:ascii="Calibri" w:hAnsi="Calibri"/>
          <w:iCs/>
          <w:sz w:val="20"/>
          <w:szCs w:val="20"/>
        </w:rPr>
      </w:pPr>
      <w:r w:rsidRPr="0055154C">
        <w:rPr>
          <w:rFonts w:ascii="Calibri" w:hAnsi="Calibri"/>
          <w:iCs/>
          <w:sz w:val="20"/>
          <w:szCs w:val="20"/>
        </w:rPr>
        <w:t>Handlowcy, negocjując umowę starają się znaleźć najlepsze ograniczenie ryzyka finansowego obu stron umowy. Niestety, brak szerokiej wiedzy na ten temat powoduje liczne błędy na etapie nego</w:t>
      </w:r>
      <w:r w:rsidR="0055154C">
        <w:rPr>
          <w:rFonts w:ascii="Calibri" w:hAnsi="Calibri"/>
          <w:iCs/>
          <w:sz w:val="20"/>
          <w:szCs w:val="20"/>
        </w:rPr>
        <w:t xml:space="preserve">cjowania rodzajów zabezpieczeń, </w:t>
      </w:r>
      <w:r w:rsidRPr="0055154C">
        <w:rPr>
          <w:rFonts w:ascii="Calibri" w:hAnsi="Calibri"/>
          <w:iCs/>
          <w:sz w:val="20"/>
          <w:szCs w:val="20"/>
        </w:rPr>
        <w:t>w tym generowanie niepotrzebnych kosztów. Badania wykazują, że większość handlowców nie st</w:t>
      </w:r>
      <w:r w:rsidR="00AB0F15" w:rsidRPr="0055154C">
        <w:rPr>
          <w:rFonts w:ascii="Calibri" w:hAnsi="Calibri"/>
          <w:iCs/>
          <w:sz w:val="20"/>
          <w:szCs w:val="20"/>
        </w:rPr>
        <w:t>osuje zabezpieczeń płatności przy</w:t>
      </w:r>
      <w:r w:rsidRPr="0055154C">
        <w:rPr>
          <w:rFonts w:ascii="Calibri" w:hAnsi="Calibri"/>
          <w:iCs/>
          <w:sz w:val="20"/>
          <w:szCs w:val="20"/>
        </w:rPr>
        <w:t xml:space="preserve"> realizacji umowy.  </w:t>
      </w:r>
      <w:r w:rsidR="0055154C">
        <w:rPr>
          <w:rFonts w:ascii="Calibri" w:hAnsi="Calibri"/>
          <w:iCs/>
          <w:sz w:val="20"/>
          <w:szCs w:val="20"/>
        </w:rPr>
        <w:t xml:space="preserve">           </w:t>
      </w:r>
      <w:r w:rsidRPr="0055154C">
        <w:rPr>
          <w:rFonts w:ascii="Calibri" w:hAnsi="Calibri"/>
          <w:iCs/>
          <w:sz w:val="20"/>
          <w:szCs w:val="20"/>
        </w:rPr>
        <w:t xml:space="preserve">W sytuacji, gdy włączają je do umowy, polegają jedynie na jednym, sprawdzonym wcześniej, ale niekoniecznie najlepszym </w:t>
      </w:r>
      <w:r w:rsidR="0055154C">
        <w:rPr>
          <w:rFonts w:ascii="Calibri" w:hAnsi="Calibri"/>
          <w:iCs/>
          <w:sz w:val="20"/>
          <w:szCs w:val="20"/>
        </w:rPr>
        <w:t xml:space="preserve">                        </w:t>
      </w:r>
      <w:r w:rsidR="004375B9">
        <w:rPr>
          <w:rFonts w:ascii="Calibri" w:hAnsi="Calibri"/>
          <w:iCs/>
          <w:sz w:val="20"/>
          <w:szCs w:val="20"/>
        </w:rPr>
        <w:t xml:space="preserve">                </w:t>
      </w:r>
      <w:r w:rsidR="0055154C">
        <w:rPr>
          <w:rFonts w:ascii="Calibri" w:hAnsi="Calibri"/>
          <w:iCs/>
          <w:sz w:val="20"/>
          <w:szCs w:val="20"/>
        </w:rPr>
        <w:t xml:space="preserve"> </w:t>
      </w:r>
      <w:r w:rsidRPr="0055154C">
        <w:rPr>
          <w:rFonts w:ascii="Calibri" w:hAnsi="Calibri"/>
          <w:iCs/>
          <w:sz w:val="20"/>
          <w:szCs w:val="20"/>
        </w:rPr>
        <w:t xml:space="preserve">i uzasadnionym kosztowo rozwiązaniu.  Nie można tu polegać na doświadczeniu, bo zmienia się prawo, procedury, ale także zwyczaje w tym zakresie. Naszym celem jest pokazanie, jak działać prawidłowo, argumentować to właściwymi uregulowaniami </w:t>
      </w:r>
      <w:r w:rsidR="00BE16AF">
        <w:rPr>
          <w:rFonts w:ascii="Calibri" w:hAnsi="Calibri"/>
          <w:iCs/>
          <w:sz w:val="20"/>
          <w:szCs w:val="20"/>
        </w:rPr>
        <w:t xml:space="preserve">                 </w:t>
      </w:r>
      <w:r w:rsidR="004375B9">
        <w:rPr>
          <w:rFonts w:ascii="Calibri" w:hAnsi="Calibri"/>
          <w:iCs/>
          <w:sz w:val="20"/>
          <w:szCs w:val="20"/>
        </w:rPr>
        <w:t xml:space="preserve">                                 </w:t>
      </w:r>
      <w:r w:rsidR="00BE16AF">
        <w:rPr>
          <w:rFonts w:ascii="Calibri" w:hAnsi="Calibri"/>
          <w:iCs/>
          <w:sz w:val="20"/>
          <w:szCs w:val="20"/>
        </w:rPr>
        <w:t xml:space="preserve"> </w:t>
      </w:r>
      <w:r w:rsidRPr="0055154C">
        <w:rPr>
          <w:rFonts w:ascii="Calibri" w:hAnsi="Calibri"/>
          <w:iCs/>
          <w:sz w:val="20"/>
          <w:szCs w:val="20"/>
        </w:rPr>
        <w:t>i oszczędzić na opłatach z tego tytułu. Oszczędności bieżące i ograniczenie kosztownej odpowiedzialności w przyszłości są argumentami, za traktowaniem naszego szkolenia jako niezbędnej inwestycji.</w:t>
      </w:r>
    </w:p>
    <w:p w14:paraId="2BDBEEA3" w14:textId="77777777" w:rsidR="00477F4F" w:rsidRPr="00D902B5" w:rsidRDefault="00477F4F" w:rsidP="00B47AFD">
      <w:pPr>
        <w:spacing w:before="360" w:after="120"/>
        <w:ind w:right="23"/>
        <w:rPr>
          <w:rFonts w:ascii="Calibri" w:hAnsi="Calibri"/>
          <w:b/>
          <w:bCs/>
          <w:iCs/>
          <w:color w:val="244061" w:themeColor="accent1" w:themeShade="80"/>
          <w:sz w:val="20"/>
          <w:szCs w:val="20"/>
        </w:rPr>
      </w:pPr>
      <w:r w:rsidRPr="00D902B5">
        <w:rPr>
          <w:rFonts w:ascii="Calibri" w:hAnsi="Calibri"/>
          <w:b/>
          <w:bCs/>
          <w:iCs/>
          <w:color w:val="244061" w:themeColor="accent1" w:themeShade="80"/>
          <w:sz w:val="20"/>
          <w:szCs w:val="20"/>
        </w:rPr>
        <w:t xml:space="preserve">Do kogo kierujemy nasze szkolenie: </w:t>
      </w:r>
    </w:p>
    <w:p w14:paraId="2F5EA59A" w14:textId="77777777" w:rsidR="00477F4F" w:rsidRPr="0055154C" w:rsidRDefault="00477F4F" w:rsidP="00EA1816">
      <w:pPr>
        <w:spacing w:after="360"/>
        <w:jc w:val="both"/>
        <w:rPr>
          <w:rFonts w:ascii="Calibri" w:hAnsi="Calibri"/>
          <w:bCs/>
          <w:iCs/>
          <w:sz w:val="20"/>
          <w:szCs w:val="20"/>
        </w:rPr>
      </w:pPr>
      <w:r w:rsidRPr="0055154C">
        <w:rPr>
          <w:rFonts w:ascii="Calibri" w:hAnsi="Calibri"/>
          <w:bCs/>
          <w:iCs/>
          <w:sz w:val="20"/>
          <w:szCs w:val="20"/>
        </w:rPr>
        <w:t>Kadry menedżerskiej, dyrektorów finansowych, pracowników działów: sprzedaży i zakupów, eksportu i importu, finansów oraz wszystkich osób odpowiedzialnych za negocjowanie, zawieranie i rozliczanie umów handlowych, a także pracowników banków.</w:t>
      </w:r>
    </w:p>
    <w:p w14:paraId="5D03DC3C" w14:textId="7B5F7C4D" w:rsidR="00477F4F" w:rsidRPr="00BE2A84" w:rsidRDefault="0055154C" w:rsidP="00D902B5">
      <w:pPr>
        <w:shd w:val="clear" w:color="auto" w:fill="244061" w:themeFill="accent1" w:themeFillShade="80"/>
        <w:spacing w:after="120"/>
        <w:rPr>
          <w:rFonts w:asciiTheme="minorHAnsi" w:hAnsiTheme="minorHAnsi"/>
          <w:b/>
          <w:bCs/>
          <w:iCs/>
          <w:color w:val="FFFFFF" w:themeColor="background1"/>
          <w:sz w:val="22"/>
          <w:szCs w:val="22"/>
        </w:rPr>
      </w:pPr>
      <w:r>
        <w:rPr>
          <w:rFonts w:asciiTheme="minorHAnsi" w:hAnsiTheme="minorHAnsi"/>
          <w:b/>
          <w:bCs/>
          <w:iCs/>
          <w:color w:val="FFFFFF" w:themeColor="background1"/>
          <w:sz w:val="22"/>
          <w:szCs w:val="22"/>
        </w:rPr>
        <w:t>Cel szkolenia</w:t>
      </w:r>
      <w:r w:rsidR="00BF297F">
        <w:rPr>
          <w:rFonts w:asciiTheme="minorHAnsi" w:hAnsiTheme="minorHAnsi"/>
          <w:b/>
          <w:bCs/>
          <w:iCs/>
          <w:color w:val="FFFFFF" w:themeColor="background1"/>
          <w:sz w:val="22"/>
          <w:szCs w:val="22"/>
        </w:rPr>
        <w:t xml:space="preserve"> - dzięki udziale w szkoleniu uczestnicy:</w:t>
      </w:r>
    </w:p>
    <w:p w14:paraId="48D5F6B5" w14:textId="26E83146" w:rsidR="0055154C" w:rsidRPr="005E21F1" w:rsidRDefault="0055154C" w:rsidP="00D902B5">
      <w:pPr>
        <w:pStyle w:val="Akapitzlist"/>
        <w:numPr>
          <w:ilvl w:val="0"/>
          <w:numId w:val="24"/>
        </w:numPr>
        <w:spacing w:before="240" w:after="60"/>
        <w:contextualSpacing w:val="0"/>
        <w:rPr>
          <w:rFonts w:ascii="Calibri" w:hAnsi="Calibri"/>
          <w:b/>
          <w:bCs/>
          <w:iCs/>
          <w:color w:val="5F497A" w:themeColor="accent4" w:themeShade="BF"/>
          <w:sz w:val="20"/>
          <w:szCs w:val="20"/>
        </w:rPr>
      </w:pPr>
      <w:r w:rsidRPr="005E21F1">
        <w:rPr>
          <w:rFonts w:ascii="Calibri" w:hAnsi="Calibri"/>
          <w:bCs/>
          <w:iCs/>
          <w:sz w:val="20"/>
          <w:szCs w:val="20"/>
        </w:rPr>
        <w:t>uporządk</w:t>
      </w:r>
      <w:r w:rsidR="00BF297F" w:rsidRPr="005E21F1">
        <w:rPr>
          <w:rFonts w:ascii="Calibri" w:hAnsi="Calibri"/>
          <w:bCs/>
          <w:iCs/>
          <w:sz w:val="20"/>
          <w:szCs w:val="20"/>
        </w:rPr>
        <w:t>ują</w:t>
      </w:r>
      <w:r w:rsidRPr="005E21F1">
        <w:rPr>
          <w:rFonts w:ascii="Calibri" w:hAnsi="Calibri"/>
          <w:bCs/>
          <w:iCs/>
          <w:sz w:val="20"/>
          <w:szCs w:val="20"/>
        </w:rPr>
        <w:t xml:space="preserve"> wiedz</w:t>
      </w:r>
      <w:r w:rsidR="00BF297F" w:rsidRPr="005E21F1">
        <w:rPr>
          <w:rFonts w:ascii="Calibri" w:hAnsi="Calibri"/>
          <w:bCs/>
          <w:iCs/>
          <w:sz w:val="20"/>
          <w:szCs w:val="20"/>
        </w:rPr>
        <w:t>ę</w:t>
      </w:r>
      <w:r w:rsidRPr="005E21F1">
        <w:rPr>
          <w:rFonts w:ascii="Calibri" w:hAnsi="Calibri"/>
          <w:bCs/>
          <w:iCs/>
          <w:sz w:val="20"/>
          <w:szCs w:val="20"/>
        </w:rPr>
        <w:t xml:space="preserve"> </w:t>
      </w:r>
      <w:r w:rsidR="00BF297F" w:rsidRPr="005E21F1">
        <w:rPr>
          <w:rFonts w:ascii="Calibri" w:hAnsi="Calibri"/>
          <w:bCs/>
          <w:iCs/>
          <w:sz w:val="20"/>
          <w:szCs w:val="20"/>
        </w:rPr>
        <w:t xml:space="preserve">w obszarze </w:t>
      </w:r>
      <w:r w:rsidRPr="005E21F1">
        <w:rPr>
          <w:rFonts w:ascii="Calibri" w:hAnsi="Calibri"/>
          <w:sz w:val="20"/>
          <w:szCs w:val="20"/>
        </w:rPr>
        <w:t>uwarunkowań prawno-zwyczajowych i organizacji procesu rozliczania transakcji handlowych</w:t>
      </w:r>
      <w:r w:rsidRPr="005E21F1">
        <w:rPr>
          <w:rFonts w:ascii="Calibri" w:hAnsi="Calibri"/>
          <w:bCs/>
          <w:iCs/>
          <w:sz w:val="20"/>
          <w:szCs w:val="20"/>
        </w:rPr>
        <w:t>,</w:t>
      </w:r>
    </w:p>
    <w:p w14:paraId="64D5A5EE" w14:textId="77777777" w:rsidR="009703BE" w:rsidRPr="005E21F1" w:rsidRDefault="0055154C" w:rsidP="00D902B5">
      <w:pPr>
        <w:pStyle w:val="Akapitzlist"/>
        <w:numPr>
          <w:ilvl w:val="0"/>
          <w:numId w:val="24"/>
        </w:numPr>
        <w:spacing w:after="60"/>
        <w:contextualSpacing w:val="0"/>
        <w:rPr>
          <w:rFonts w:ascii="Calibri" w:hAnsi="Calibri"/>
          <w:bCs/>
          <w:sz w:val="20"/>
          <w:szCs w:val="20"/>
        </w:rPr>
      </w:pPr>
      <w:r w:rsidRPr="005E21F1">
        <w:rPr>
          <w:rFonts w:ascii="Calibri" w:hAnsi="Calibri"/>
          <w:bCs/>
          <w:iCs/>
          <w:sz w:val="20"/>
          <w:szCs w:val="20"/>
        </w:rPr>
        <w:t>zdob</w:t>
      </w:r>
      <w:r w:rsidR="009703BE" w:rsidRPr="005E21F1">
        <w:rPr>
          <w:rFonts w:ascii="Calibri" w:hAnsi="Calibri"/>
          <w:bCs/>
          <w:iCs/>
          <w:sz w:val="20"/>
          <w:szCs w:val="20"/>
        </w:rPr>
        <w:t>ędą</w:t>
      </w:r>
      <w:r w:rsidRPr="005E21F1">
        <w:rPr>
          <w:rFonts w:ascii="Calibri" w:hAnsi="Calibri"/>
          <w:bCs/>
          <w:iCs/>
          <w:sz w:val="20"/>
          <w:szCs w:val="20"/>
        </w:rPr>
        <w:t xml:space="preserve"> wiedz</w:t>
      </w:r>
      <w:r w:rsidR="009703BE" w:rsidRPr="005E21F1">
        <w:rPr>
          <w:rFonts w:ascii="Calibri" w:hAnsi="Calibri"/>
          <w:bCs/>
          <w:iCs/>
          <w:sz w:val="20"/>
          <w:szCs w:val="20"/>
        </w:rPr>
        <w:t>ę</w:t>
      </w:r>
      <w:r w:rsidRPr="005E21F1">
        <w:rPr>
          <w:rFonts w:ascii="Calibri" w:hAnsi="Calibri"/>
          <w:bCs/>
          <w:iCs/>
          <w:sz w:val="20"/>
          <w:szCs w:val="20"/>
        </w:rPr>
        <w:t xml:space="preserve"> na temat doboru rodzaju zabezpieczeń finansowych oraz </w:t>
      </w:r>
      <w:r w:rsidRPr="005E21F1">
        <w:rPr>
          <w:rFonts w:ascii="Calibri" w:hAnsi="Calibri"/>
          <w:bCs/>
          <w:sz w:val="20"/>
          <w:szCs w:val="20"/>
        </w:rPr>
        <w:t>skutecznego ich negocjowania z kontrahentem,</w:t>
      </w:r>
    </w:p>
    <w:p w14:paraId="17DC5829" w14:textId="7FEDD20C" w:rsidR="0055154C" w:rsidRPr="005E21F1" w:rsidRDefault="0055154C" w:rsidP="00D902B5">
      <w:pPr>
        <w:pStyle w:val="Akapitzlist"/>
        <w:numPr>
          <w:ilvl w:val="0"/>
          <w:numId w:val="24"/>
        </w:numPr>
        <w:spacing w:after="60"/>
        <w:contextualSpacing w:val="0"/>
        <w:rPr>
          <w:rFonts w:ascii="Calibri" w:hAnsi="Calibri"/>
          <w:bCs/>
          <w:sz w:val="20"/>
          <w:szCs w:val="20"/>
        </w:rPr>
      </w:pPr>
      <w:r w:rsidRPr="005E21F1">
        <w:rPr>
          <w:rFonts w:ascii="Calibri" w:hAnsi="Calibri"/>
          <w:bCs/>
          <w:iCs/>
          <w:sz w:val="20"/>
          <w:szCs w:val="20"/>
        </w:rPr>
        <w:t>zdob</w:t>
      </w:r>
      <w:r w:rsidR="009703BE" w:rsidRPr="005E21F1">
        <w:rPr>
          <w:rFonts w:ascii="Calibri" w:hAnsi="Calibri"/>
          <w:bCs/>
          <w:iCs/>
          <w:sz w:val="20"/>
          <w:szCs w:val="20"/>
        </w:rPr>
        <w:t>ędą</w:t>
      </w:r>
      <w:r w:rsidRPr="005E21F1">
        <w:rPr>
          <w:rFonts w:ascii="Calibri" w:hAnsi="Calibri"/>
          <w:bCs/>
          <w:iCs/>
          <w:sz w:val="20"/>
          <w:szCs w:val="20"/>
        </w:rPr>
        <w:t xml:space="preserve"> wiedz</w:t>
      </w:r>
      <w:r w:rsidR="009703BE" w:rsidRPr="005E21F1">
        <w:rPr>
          <w:rFonts w:ascii="Calibri" w:hAnsi="Calibri"/>
          <w:bCs/>
          <w:iCs/>
          <w:sz w:val="20"/>
          <w:szCs w:val="20"/>
        </w:rPr>
        <w:t>ę</w:t>
      </w:r>
      <w:r w:rsidRPr="005E21F1">
        <w:rPr>
          <w:rFonts w:ascii="Calibri" w:hAnsi="Calibri"/>
          <w:bCs/>
          <w:iCs/>
          <w:sz w:val="20"/>
          <w:szCs w:val="20"/>
        </w:rPr>
        <w:t xml:space="preserve"> odnośnie zasad </w:t>
      </w:r>
      <w:r w:rsidRPr="005E21F1">
        <w:rPr>
          <w:rFonts w:ascii="Calibri" w:hAnsi="Calibri"/>
          <w:bCs/>
          <w:sz w:val="20"/>
          <w:szCs w:val="20"/>
        </w:rPr>
        <w:t xml:space="preserve">prowadzenia rozmów z bankami na temat </w:t>
      </w:r>
      <w:r w:rsidRPr="005E21F1">
        <w:rPr>
          <w:rFonts w:ascii="Calibri" w:hAnsi="Calibri"/>
          <w:bCs/>
          <w:iCs/>
          <w:sz w:val="20"/>
          <w:szCs w:val="20"/>
        </w:rPr>
        <w:t>zabezpieczeń finansowych</w:t>
      </w:r>
      <w:r w:rsidRPr="005E21F1">
        <w:rPr>
          <w:rFonts w:ascii="Calibri" w:hAnsi="Calibri"/>
          <w:bCs/>
          <w:sz w:val="20"/>
          <w:szCs w:val="20"/>
        </w:rPr>
        <w:t xml:space="preserve">, w szczególności </w:t>
      </w:r>
      <w:r w:rsidR="00820715">
        <w:rPr>
          <w:rFonts w:ascii="Calibri" w:hAnsi="Calibri"/>
          <w:bCs/>
          <w:sz w:val="20"/>
          <w:szCs w:val="20"/>
        </w:rPr>
        <w:t xml:space="preserve">               </w:t>
      </w:r>
      <w:r w:rsidRPr="005E21F1">
        <w:rPr>
          <w:rFonts w:ascii="Calibri" w:hAnsi="Calibri"/>
          <w:bCs/>
          <w:sz w:val="20"/>
          <w:szCs w:val="20"/>
        </w:rPr>
        <w:t>w sytuacji różnych problemów</w:t>
      </w:r>
      <w:r w:rsidR="004039D6">
        <w:rPr>
          <w:rFonts w:ascii="Calibri" w:hAnsi="Calibri"/>
          <w:bCs/>
          <w:sz w:val="20"/>
          <w:szCs w:val="20"/>
        </w:rPr>
        <w:t>,</w:t>
      </w:r>
    </w:p>
    <w:p w14:paraId="510D5AE0" w14:textId="086BB02F" w:rsidR="0055154C" w:rsidRPr="005E21F1" w:rsidRDefault="0055154C" w:rsidP="00D902B5">
      <w:pPr>
        <w:pStyle w:val="Akapitzlist"/>
        <w:numPr>
          <w:ilvl w:val="0"/>
          <w:numId w:val="24"/>
        </w:numPr>
        <w:spacing w:after="60"/>
        <w:contextualSpacing w:val="0"/>
        <w:rPr>
          <w:rFonts w:ascii="Calibri" w:hAnsi="Calibri"/>
          <w:b/>
          <w:bCs/>
          <w:iCs/>
          <w:color w:val="5F497A" w:themeColor="accent4" w:themeShade="BF"/>
          <w:sz w:val="20"/>
          <w:szCs w:val="20"/>
        </w:rPr>
      </w:pPr>
      <w:r w:rsidRPr="005E21F1">
        <w:rPr>
          <w:rFonts w:ascii="Calibri" w:hAnsi="Calibri"/>
          <w:bCs/>
          <w:iCs/>
          <w:sz w:val="20"/>
          <w:szCs w:val="20"/>
        </w:rPr>
        <w:t>zdob</w:t>
      </w:r>
      <w:r w:rsidR="009703BE" w:rsidRPr="005E21F1">
        <w:rPr>
          <w:rFonts w:ascii="Calibri" w:hAnsi="Calibri"/>
          <w:bCs/>
          <w:iCs/>
          <w:sz w:val="20"/>
          <w:szCs w:val="20"/>
        </w:rPr>
        <w:t>ędą</w:t>
      </w:r>
      <w:r w:rsidRPr="005E21F1">
        <w:rPr>
          <w:rFonts w:ascii="Calibri" w:hAnsi="Calibri"/>
          <w:bCs/>
          <w:iCs/>
          <w:sz w:val="20"/>
          <w:szCs w:val="20"/>
        </w:rPr>
        <w:t xml:space="preserve"> praktyczn</w:t>
      </w:r>
      <w:r w:rsidR="009703BE" w:rsidRPr="005E21F1">
        <w:rPr>
          <w:rFonts w:ascii="Calibri" w:hAnsi="Calibri"/>
          <w:bCs/>
          <w:iCs/>
          <w:sz w:val="20"/>
          <w:szCs w:val="20"/>
        </w:rPr>
        <w:t>e</w:t>
      </w:r>
      <w:r w:rsidRPr="005E21F1">
        <w:rPr>
          <w:rFonts w:ascii="Calibri" w:hAnsi="Calibri"/>
          <w:bCs/>
          <w:iCs/>
          <w:sz w:val="20"/>
          <w:szCs w:val="20"/>
        </w:rPr>
        <w:t xml:space="preserve"> umiejętności posługiwania się </w:t>
      </w:r>
      <w:r w:rsidRPr="005E21F1">
        <w:rPr>
          <w:rFonts w:ascii="Calibri" w:hAnsi="Calibri"/>
          <w:sz w:val="20"/>
          <w:szCs w:val="20"/>
        </w:rPr>
        <w:t>różnymi formami rozliczeń transakcji i zabezpieczeń finansowych,</w:t>
      </w:r>
    </w:p>
    <w:p w14:paraId="086436B1" w14:textId="62B63E33" w:rsidR="0055154C" w:rsidRPr="005E21F1" w:rsidRDefault="0055154C" w:rsidP="00D902B5">
      <w:pPr>
        <w:pStyle w:val="Akapitzlist"/>
        <w:numPr>
          <w:ilvl w:val="0"/>
          <w:numId w:val="24"/>
        </w:numPr>
        <w:spacing w:after="60"/>
        <w:contextualSpacing w:val="0"/>
        <w:rPr>
          <w:rFonts w:ascii="Calibri" w:hAnsi="Calibri"/>
          <w:sz w:val="20"/>
          <w:szCs w:val="20"/>
        </w:rPr>
      </w:pPr>
      <w:r w:rsidRPr="005E21F1">
        <w:rPr>
          <w:rFonts w:ascii="Calibri" w:hAnsi="Calibri"/>
          <w:sz w:val="20"/>
          <w:szCs w:val="20"/>
        </w:rPr>
        <w:t>nab</w:t>
      </w:r>
      <w:r w:rsidR="009703BE" w:rsidRPr="005E21F1">
        <w:rPr>
          <w:rFonts w:ascii="Calibri" w:hAnsi="Calibri"/>
          <w:sz w:val="20"/>
          <w:szCs w:val="20"/>
        </w:rPr>
        <w:t>ędą</w:t>
      </w:r>
      <w:r w:rsidRPr="005E21F1">
        <w:rPr>
          <w:rFonts w:ascii="Calibri" w:hAnsi="Calibri"/>
          <w:sz w:val="20"/>
          <w:szCs w:val="20"/>
        </w:rPr>
        <w:t xml:space="preserve"> umiejętności radzenia sobie z różnymi problemami przy składaniu dokumentów w banku, w ramach poszczególnych zabezpieczeń,</w:t>
      </w:r>
    </w:p>
    <w:p w14:paraId="6DA00372" w14:textId="3600F598" w:rsidR="005E21F1" w:rsidRPr="005E21F1" w:rsidRDefault="0055154C" w:rsidP="00D902B5">
      <w:pPr>
        <w:pStyle w:val="Akapitzlist"/>
        <w:numPr>
          <w:ilvl w:val="0"/>
          <w:numId w:val="24"/>
        </w:numPr>
        <w:spacing w:after="60"/>
        <w:contextualSpacing w:val="0"/>
        <w:rPr>
          <w:rFonts w:ascii="Calibri" w:hAnsi="Calibri"/>
          <w:sz w:val="20"/>
          <w:szCs w:val="20"/>
        </w:rPr>
      </w:pPr>
      <w:r w:rsidRPr="005E21F1">
        <w:rPr>
          <w:rFonts w:ascii="Calibri" w:hAnsi="Calibri"/>
          <w:bCs/>
          <w:iCs/>
          <w:sz w:val="20"/>
          <w:szCs w:val="20"/>
        </w:rPr>
        <w:t>zdob</w:t>
      </w:r>
      <w:r w:rsidR="009703BE" w:rsidRPr="005E21F1">
        <w:rPr>
          <w:rFonts w:ascii="Calibri" w:hAnsi="Calibri"/>
          <w:bCs/>
          <w:iCs/>
          <w:sz w:val="20"/>
          <w:szCs w:val="20"/>
        </w:rPr>
        <w:t>ędą</w:t>
      </w:r>
      <w:r w:rsidRPr="005E21F1">
        <w:rPr>
          <w:rFonts w:ascii="Calibri" w:hAnsi="Calibri"/>
          <w:bCs/>
          <w:iCs/>
          <w:sz w:val="20"/>
          <w:szCs w:val="20"/>
        </w:rPr>
        <w:t xml:space="preserve"> praktyczn</w:t>
      </w:r>
      <w:r w:rsidR="009703BE" w:rsidRPr="005E21F1">
        <w:rPr>
          <w:rFonts w:ascii="Calibri" w:hAnsi="Calibri"/>
          <w:bCs/>
          <w:iCs/>
          <w:sz w:val="20"/>
          <w:szCs w:val="20"/>
        </w:rPr>
        <w:t>e</w:t>
      </w:r>
      <w:r w:rsidRPr="005E21F1">
        <w:rPr>
          <w:rFonts w:ascii="Calibri" w:hAnsi="Calibri"/>
          <w:bCs/>
          <w:iCs/>
          <w:sz w:val="20"/>
          <w:szCs w:val="20"/>
        </w:rPr>
        <w:t xml:space="preserve"> umiejętności </w:t>
      </w:r>
      <w:r w:rsidRPr="005E21F1">
        <w:rPr>
          <w:rFonts w:ascii="Calibri" w:hAnsi="Calibri"/>
          <w:sz w:val="20"/>
          <w:szCs w:val="20"/>
        </w:rPr>
        <w:t>negocjowania zabezpieczeń finansowych i ich kosztów</w:t>
      </w:r>
      <w:r w:rsidR="00874032">
        <w:rPr>
          <w:rFonts w:ascii="Calibri" w:hAnsi="Calibri"/>
          <w:sz w:val="20"/>
          <w:szCs w:val="20"/>
        </w:rPr>
        <w:t>,</w:t>
      </w:r>
    </w:p>
    <w:p w14:paraId="40A44A9D" w14:textId="074E00C2" w:rsidR="0055154C" w:rsidRPr="005E21F1" w:rsidRDefault="0055154C" w:rsidP="00D902B5">
      <w:pPr>
        <w:pStyle w:val="Akapitzlist"/>
        <w:numPr>
          <w:ilvl w:val="0"/>
          <w:numId w:val="24"/>
        </w:numPr>
        <w:spacing w:after="60"/>
        <w:contextualSpacing w:val="0"/>
        <w:rPr>
          <w:rFonts w:ascii="Calibri" w:hAnsi="Calibri"/>
          <w:sz w:val="20"/>
          <w:szCs w:val="20"/>
        </w:rPr>
      </w:pPr>
      <w:r w:rsidRPr="005E21F1">
        <w:rPr>
          <w:rFonts w:ascii="Calibri" w:hAnsi="Calibri"/>
          <w:bCs/>
          <w:iCs/>
          <w:sz w:val="20"/>
          <w:szCs w:val="20"/>
        </w:rPr>
        <w:t>nab</w:t>
      </w:r>
      <w:r w:rsidR="005E21F1" w:rsidRPr="005E21F1">
        <w:rPr>
          <w:rFonts w:ascii="Calibri" w:hAnsi="Calibri"/>
          <w:bCs/>
          <w:iCs/>
          <w:sz w:val="20"/>
          <w:szCs w:val="20"/>
        </w:rPr>
        <w:t>ędą</w:t>
      </w:r>
      <w:r w:rsidRPr="005E21F1">
        <w:rPr>
          <w:rFonts w:ascii="Calibri" w:hAnsi="Calibri"/>
          <w:bCs/>
          <w:iCs/>
          <w:sz w:val="20"/>
          <w:szCs w:val="20"/>
        </w:rPr>
        <w:t xml:space="preserve"> kompetencj</w:t>
      </w:r>
      <w:r w:rsidR="005E21F1" w:rsidRPr="005E21F1">
        <w:rPr>
          <w:rFonts w:ascii="Calibri" w:hAnsi="Calibri"/>
          <w:bCs/>
          <w:iCs/>
          <w:sz w:val="20"/>
          <w:szCs w:val="20"/>
        </w:rPr>
        <w:t>e</w:t>
      </w:r>
      <w:r w:rsidRPr="005E21F1">
        <w:rPr>
          <w:rFonts w:ascii="Calibri" w:hAnsi="Calibri"/>
          <w:bCs/>
          <w:iCs/>
          <w:sz w:val="20"/>
          <w:szCs w:val="20"/>
        </w:rPr>
        <w:t xml:space="preserve"> odnośnie samokształcenia się oraz zdobywania niezbędnej wiedzy o rozliczeniach umów, przepisach</w:t>
      </w:r>
      <w:r w:rsidR="005E21F1" w:rsidRPr="005E21F1">
        <w:rPr>
          <w:rFonts w:ascii="Calibri" w:hAnsi="Calibri"/>
          <w:bCs/>
          <w:iCs/>
          <w:sz w:val="20"/>
          <w:szCs w:val="20"/>
        </w:rPr>
        <w:t xml:space="preserve"> </w:t>
      </w:r>
      <w:r w:rsidR="00820715">
        <w:rPr>
          <w:rFonts w:ascii="Calibri" w:hAnsi="Calibri"/>
          <w:bCs/>
          <w:iCs/>
          <w:sz w:val="20"/>
          <w:szCs w:val="20"/>
        </w:rPr>
        <w:t xml:space="preserve">                </w:t>
      </w:r>
      <w:r w:rsidRPr="005E21F1">
        <w:rPr>
          <w:rFonts w:ascii="Calibri" w:hAnsi="Calibri"/>
          <w:bCs/>
          <w:iCs/>
          <w:sz w:val="20"/>
          <w:szCs w:val="20"/>
        </w:rPr>
        <w:t xml:space="preserve">i ich aktualizacjach, </w:t>
      </w:r>
    </w:p>
    <w:p w14:paraId="79CF530E" w14:textId="487F3105" w:rsidR="0055154C" w:rsidRPr="005E21F1" w:rsidRDefault="0055154C" w:rsidP="00D902B5">
      <w:pPr>
        <w:pStyle w:val="Akapitzlist"/>
        <w:numPr>
          <w:ilvl w:val="0"/>
          <w:numId w:val="24"/>
        </w:numPr>
        <w:spacing w:after="60"/>
        <w:contextualSpacing w:val="0"/>
        <w:rPr>
          <w:rFonts w:ascii="Calibri" w:hAnsi="Calibri"/>
          <w:bCs/>
          <w:iCs/>
          <w:sz w:val="20"/>
          <w:szCs w:val="20"/>
        </w:rPr>
      </w:pPr>
      <w:r w:rsidRPr="005E21F1">
        <w:rPr>
          <w:rFonts w:ascii="Calibri" w:hAnsi="Calibri"/>
          <w:bCs/>
          <w:iCs/>
          <w:sz w:val="20"/>
          <w:szCs w:val="20"/>
        </w:rPr>
        <w:t>zdob</w:t>
      </w:r>
      <w:r w:rsidR="005E21F1" w:rsidRPr="005E21F1">
        <w:rPr>
          <w:rFonts w:ascii="Calibri" w:hAnsi="Calibri"/>
          <w:bCs/>
          <w:iCs/>
          <w:sz w:val="20"/>
          <w:szCs w:val="20"/>
        </w:rPr>
        <w:t>ędą</w:t>
      </w:r>
      <w:r w:rsidRPr="005E21F1">
        <w:rPr>
          <w:rFonts w:ascii="Calibri" w:hAnsi="Calibri"/>
          <w:bCs/>
          <w:iCs/>
          <w:sz w:val="20"/>
          <w:szCs w:val="20"/>
        </w:rPr>
        <w:t xml:space="preserve"> kompetencj</w:t>
      </w:r>
      <w:r w:rsidR="005E21F1" w:rsidRPr="005E21F1">
        <w:rPr>
          <w:rFonts w:ascii="Calibri" w:hAnsi="Calibri"/>
          <w:bCs/>
          <w:iCs/>
          <w:sz w:val="20"/>
          <w:szCs w:val="20"/>
        </w:rPr>
        <w:t xml:space="preserve">e </w:t>
      </w:r>
      <w:r w:rsidRPr="005E21F1">
        <w:rPr>
          <w:rFonts w:ascii="Calibri" w:hAnsi="Calibri"/>
          <w:bCs/>
          <w:iCs/>
          <w:sz w:val="20"/>
          <w:szCs w:val="20"/>
        </w:rPr>
        <w:t xml:space="preserve">w zakresie fachowego porozumiewania się z uczestnikami procesu rozliczenia umowy, w tym </w:t>
      </w:r>
      <w:r w:rsidR="00EA1816">
        <w:rPr>
          <w:rFonts w:ascii="Calibri" w:hAnsi="Calibri"/>
          <w:bCs/>
          <w:iCs/>
          <w:sz w:val="20"/>
          <w:szCs w:val="20"/>
        </w:rPr>
        <w:t xml:space="preserve">                  </w:t>
      </w:r>
      <w:r w:rsidRPr="005E21F1">
        <w:rPr>
          <w:rFonts w:ascii="Calibri" w:hAnsi="Calibri"/>
          <w:bCs/>
          <w:iCs/>
          <w:sz w:val="20"/>
          <w:szCs w:val="20"/>
        </w:rPr>
        <w:t xml:space="preserve">z bankami, </w:t>
      </w:r>
    </w:p>
    <w:p w14:paraId="21B2411D" w14:textId="70966C69" w:rsidR="0055154C" w:rsidRPr="005E21F1" w:rsidRDefault="0055154C" w:rsidP="00D902B5">
      <w:pPr>
        <w:pStyle w:val="Akapitzlist"/>
        <w:numPr>
          <w:ilvl w:val="0"/>
          <w:numId w:val="24"/>
        </w:numPr>
        <w:contextualSpacing w:val="0"/>
        <w:rPr>
          <w:rFonts w:ascii="Calibri" w:hAnsi="Calibri"/>
          <w:bCs/>
          <w:iCs/>
          <w:sz w:val="20"/>
          <w:szCs w:val="20"/>
        </w:rPr>
      </w:pPr>
      <w:r w:rsidRPr="005E21F1">
        <w:rPr>
          <w:rFonts w:ascii="Calibri" w:hAnsi="Calibri"/>
          <w:bCs/>
          <w:iCs/>
          <w:sz w:val="20"/>
          <w:szCs w:val="20"/>
        </w:rPr>
        <w:t>zdob</w:t>
      </w:r>
      <w:r w:rsidR="005E21F1" w:rsidRPr="005E21F1">
        <w:rPr>
          <w:rFonts w:ascii="Calibri" w:hAnsi="Calibri"/>
          <w:bCs/>
          <w:iCs/>
          <w:sz w:val="20"/>
          <w:szCs w:val="20"/>
        </w:rPr>
        <w:t>ędą</w:t>
      </w:r>
      <w:r w:rsidRPr="005E21F1">
        <w:rPr>
          <w:rFonts w:ascii="Calibri" w:hAnsi="Calibri"/>
          <w:bCs/>
          <w:iCs/>
          <w:sz w:val="20"/>
          <w:szCs w:val="20"/>
        </w:rPr>
        <w:t xml:space="preserve"> kompetencj</w:t>
      </w:r>
      <w:r w:rsidR="005E21F1" w:rsidRPr="005E21F1">
        <w:rPr>
          <w:rFonts w:ascii="Calibri" w:hAnsi="Calibri"/>
          <w:bCs/>
          <w:iCs/>
          <w:sz w:val="20"/>
          <w:szCs w:val="20"/>
        </w:rPr>
        <w:t>e</w:t>
      </w:r>
      <w:r w:rsidRPr="005E21F1">
        <w:rPr>
          <w:rFonts w:ascii="Calibri" w:hAnsi="Calibri"/>
          <w:bCs/>
          <w:iCs/>
          <w:sz w:val="20"/>
          <w:szCs w:val="20"/>
        </w:rPr>
        <w:t xml:space="preserve"> rozstrzygania sporów wynikających z posługiwania się różnymi formami rozliczeń i zabezpieczeń.</w:t>
      </w:r>
    </w:p>
    <w:p w14:paraId="4E78C748" w14:textId="77777777" w:rsidR="0055154C" w:rsidRPr="005D47FA" w:rsidRDefault="0055154C" w:rsidP="0055154C">
      <w:pPr>
        <w:jc w:val="both"/>
        <w:rPr>
          <w:rFonts w:ascii="Calibri" w:hAnsi="Calibri"/>
          <w:bCs/>
          <w:iCs/>
          <w:sz w:val="20"/>
          <w:szCs w:val="20"/>
        </w:rPr>
      </w:pPr>
    </w:p>
    <w:p w14:paraId="487A7294" w14:textId="3450A9BC" w:rsidR="0055154C" w:rsidRDefault="0055154C" w:rsidP="006D64B3">
      <w:pPr>
        <w:tabs>
          <w:tab w:val="left" w:pos="1477"/>
          <w:tab w:val="left" w:pos="10912"/>
        </w:tabs>
        <w:jc w:val="both"/>
        <w:rPr>
          <w:rFonts w:ascii="Calibri" w:hAnsi="Calibri"/>
          <w:b/>
          <w:color w:val="5F497A" w:themeColor="accent4" w:themeShade="BF"/>
          <w:sz w:val="20"/>
          <w:szCs w:val="20"/>
        </w:rPr>
      </w:pPr>
    </w:p>
    <w:p w14:paraId="158C678B" w14:textId="77777777" w:rsidR="004375B9" w:rsidRDefault="004375B9" w:rsidP="006D64B3">
      <w:pPr>
        <w:tabs>
          <w:tab w:val="left" w:pos="1477"/>
          <w:tab w:val="left" w:pos="10912"/>
        </w:tabs>
        <w:jc w:val="both"/>
        <w:rPr>
          <w:rFonts w:ascii="Calibri" w:hAnsi="Calibri"/>
          <w:b/>
          <w:color w:val="5F497A" w:themeColor="accent4" w:themeShade="BF"/>
          <w:sz w:val="20"/>
          <w:szCs w:val="20"/>
        </w:rPr>
      </w:pPr>
    </w:p>
    <w:p w14:paraId="1C8A6039" w14:textId="72CB3AC6" w:rsidR="00477F4F" w:rsidRPr="001F4A2A" w:rsidRDefault="00477F4F" w:rsidP="00D902B5">
      <w:pPr>
        <w:shd w:val="clear" w:color="auto" w:fill="244061" w:themeFill="accent1" w:themeFillShade="80"/>
        <w:spacing w:after="240"/>
        <w:ind w:right="23"/>
        <w:jc w:val="center"/>
        <w:rPr>
          <w:rFonts w:ascii="Calibri" w:hAnsi="Calibri"/>
          <w:b/>
          <w:iCs/>
          <w:color w:val="FFFFFF" w:themeColor="background1"/>
          <w:sz w:val="28"/>
          <w:szCs w:val="28"/>
        </w:rPr>
      </w:pPr>
      <w:r w:rsidRPr="001F4A2A">
        <w:rPr>
          <w:rFonts w:ascii="Calibri" w:hAnsi="Calibri"/>
          <w:b/>
          <w:iCs/>
          <w:color w:val="FFFFFF" w:themeColor="background1"/>
          <w:sz w:val="28"/>
          <w:szCs w:val="28"/>
        </w:rPr>
        <w:lastRenderedPageBreak/>
        <w:t>ROGRAM SZKOLENIA:</w:t>
      </w:r>
    </w:p>
    <w:p w14:paraId="039A36FD" w14:textId="77777777" w:rsidR="00CC1516" w:rsidRPr="00D902B5" w:rsidRDefault="00CC1516" w:rsidP="00834C07">
      <w:pPr>
        <w:pStyle w:val="Akapitzlist"/>
        <w:numPr>
          <w:ilvl w:val="0"/>
          <w:numId w:val="9"/>
        </w:numPr>
        <w:spacing w:before="360" w:after="120"/>
        <w:ind w:left="357" w:hanging="357"/>
        <w:contextualSpacing w:val="0"/>
        <w:jc w:val="both"/>
        <w:rPr>
          <w:rFonts w:ascii="Calibri" w:hAnsi="Calibri"/>
          <w:b/>
          <w:iCs/>
          <w:color w:val="244061" w:themeColor="accent1" w:themeShade="80"/>
          <w:sz w:val="20"/>
          <w:szCs w:val="20"/>
        </w:rPr>
      </w:pPr>
      <w:r w:rsidRPr="00D902B5">
        <w:rPr>
          <w:rFonts w:ascii="Calibri" w:hAnsi="Calibri"/>
          <w:b/>
          <w:iCs/>
          <w:color w:val="244061" w:themeColor="accent1" w:themeShade="80"/>
          <w:sz w:val="20"/>
          <w:szCs w:val="20"/>
        </w:rPr>
        <w:t xml:space="preserve">ANALIZA </w:t>
      </w:r>
      <w:r w:rsidRPr="00D902B5">
        <w:rPr>
          <w:rFonts w:ascii="Calibri" w:hAnsi="Calibri"/>
          <w:b/>
          <w:bCs/>
          <w:iCs/>
          <w:color w:val="244061" w:themeColor="accent1" w:themeShade="80"/>
          <w:sz w:val="20"/>
          <w:szCs w:val="20"/>
        </w:rPr>
        <w:t>SYMPTOMÓW ZŁEGO STANDINGU FINANSOWEGO PARTNERA</w:t>
      </w:r>
      <w:r w:rsidR="00533946" w:rsidRPr="00D902B5">
        <w:rPr>
          <w:rFonts w:ascii="Calibri" w:hAnsi="Calibri"/>
          <w:b/>
          <w:bCs/>
          <w:iCs/>
          <w:color w:val="244061" w:themeColor="accent1" w:themeShade="80"/>
          <w:sz w:val="20"/>
          <w:szCs w:val="20"/>
        </w:rPr>
        <w:t>.</w:t>
      </w:r>
    </w:p>
    <w:p w14:paraId="4E3C37F0" w14:textId="77777777" w:rsidR="00CC1516" w:rsidRPr="002B2B35" w:rsidRDefault="00CC1516" w:rsidP="00435AE8">
      <w:pPr>
        <w:numPr>
          <w:ilvl w:val="0"/>
          <w:numId w:val="8"/>
        </w:numPr>
        <w:ind w:left="697"/>
        <w:rPr>
          <w:rFonts w:ascii="Calibri" w:hAnsi="Calibri"/>
          <w:sz w:val="20"/>
          <w:szCs w:val="20"/>
        </w:rPr>
      </w:pPr>
      <w:r w:rsidRPr="002B2B35">
        <w:rPr>
          <w:rFonts w:ascii="Calibri" w:hAnsi="Calibri"/>
          <w:bCs/>
          <w:sz w:val="20"/>
          <w:szCs w:val="20"/>
        </w:rPr>
        <w:t>Rozpoznawanie symptomów złego standingu finansowego partnera i eliminowanie zagrożeń</w:t>
      </w:r>
      <w:r w:rsidR="00533946" w:rsidRPr="002B2B35">
        <w:rPr>
          <w:rFonts w:ascii="Calibri" w:hAnsi="Calibri"/>
          <w:bCs/>
          <w:sz w:val="20"/>
          <w:szCs w:val="20"/>
        </w:rPr>
        <w:t>.</w:t>
      </w:r>
    </w:p>
    <w:p w14:paraId="773ADC95" w14:textId="77777777" w:rsidR="00CC1516" w:rsidRPr="002B2B35" w:rsidRDefault="00CC1516" w:rsidP="00435AE8">
      <w:pPr>
        <w:numPr>
          <w:ilvl w:val="0"/>
          <w:numId w:val="8"/>
        </w:numPr>
        <w:ind w:left="697"/>
        <w:rPr>
          <w:rFonts w:ascii="Calibri" w:hAnsi="Calibri"/>
          <w:sz w:val="20"/>
          <w:szCs w:val="20"/>
        </w:rPr>
      </w:pPr>
      <w:r w:rsidRPr="002B2B35">
        <w:rPr>
          <w:rFonts w:ascii="Calibri" w:hAnsi="Calibri"/>
          <w:sz w:val="20"/>
          <w:szCs w:val="20"/>
        </w:rPr>
        <w:t>Opinie bankowe i raporty wywiadowni handlowych</w:t>
      </w:r>
      <w:r w:rsidR="00533946" w:rsidRPr="002B2B35">
        <w:rPr>
          <w:rFonts w:ascii="Calibri" w:hAnsi="Calibri"/>
          <w:sz w:val="20"/>
          <w:szCs w:val="20"/>
        </w:rPr>
        <w:t>.</w:t>
      </w:r>
    </w:p>
    <w:p w14:paraId="282D3DA3" w14:textId="77777777" w:rsidR="00CC1516" w:rsidRPr="002B2B35" w:rsidRDefault="00CC1516" w:rsidP="00435AE8">
      <w:pPr>
        <w:numPr>
          <w:ilvl w:val="0"/>
          <w:numId w:val="8"/>
        </w:numPr>
        <w:ind w:left="697"/>
        <w:rPr>
          <w:rFonts w:ascii="Calibri" w:hAnsi="Calibri"/>
          <w:sz w:val="20"/>
          <w:szCs w:val="20"/>
        </w:rPr>
      </w:pPr>
      <w:r w:rsidRPr="002B2B35">
        <w:rPr>
          <w:rFonts w:ascii="Calibri" w:hAnsi="Calibri"/>
          <w:sz w:val="20"/>
          <w:szCs w:val="20"/>
        </w:rPr>
        <w:t>Analiza dokumentów udostępnianych przez partnera</w:t>
      </w:r>
      <w:r w:rsidR="00533946" w:rsidRPr="002B2B35">
        <w:rPr>
          <w:rFonts w:ascii="Calibri" w:hAnsi="Calibri"/>
          <w:sz w:val="20"/>
          <w:szCs w:val="20"/>
        </w:rPr>
        <w:t>.</w:t>
      </w:r>
    </w:p>
    <w:p w14:paraId="6AA25347" w14:textId="77777777" w:rsidR="00CC1516" w:rsidRPr="002B2B35" w:rsidRDefault="00CC1516" w:rsidP="00834C07">
      <w:pPr>
        <w:numPr>
          <w:ilvl w:val="0"/>
          <w:numId w:val="8"/>
        </w:numPr>
        <w:spacing w:after="240"/>
        <w:ind w:left="697"/>
        <w:rPr>
          <w:rFonts w:ascii="Calibri" w:hAnsi="Calibri"/>
          <w:sz w:val="20"/>
          <w:szCs w:val="20"/>
        </w:rPr>
      </w:pPr>
      <w:r w:rsidRPr="002B2B35">
        <w:rPr>
          <w:rFonts w:ascii="Calibri" w:hAnsi="Calibri"/>
          <w:sz w:val="20"/>
          <w:szCs w:val="20"/>
        </w:rPr>
        <w:t>Dobór zabezpieczeń w zależności od oceny wiarygodności i zwyczajów płatniczych partnera</w:t>
      </w:r>
      <w:r w:rsidR="00533946" w:rsidRPr="002B2B35">
        <w:rPr>
          <w:rFonts w:ascii="Calibri" w:hAnsi="Calibri"/>
          <w:sz w:val="20"/>
          <w:szCs w:val="20"/>
        </w:rPr>
        <w:t>.</w:t>
      </w:r>
      <w:r w:rsidRPr="002B2B35">
        <w:rPr>
          <w:rFonts w:ascii="Calibri" w:hAnsi="Calibri"/>
          <w:sz w:val="20"/>
          <w:szCs w:val="20"/>
        </w:rPr>
        <w:t xml:space="preserve"> </w:t>
      </w:r>
    </w:p>
    <w:p w14:paraId="7061CC6B" w14:textId="77777777" w:rsidR="00CC1516" w:rsidRPr="00D902B5" w:rsidRDefault="00CC1516" w:rsidP="00834C07">
      <w:pPr>
        <w:pStyle w:val="Akapitzlist"/>
        <w:numPr>
          <w:ilvl w:val="0"/>
          <w:numId w:val="9"/>
        </w:numPr>
        <w:spacing w:after="120"/>
        <w:ind w:left="357" w:hanging="357"/>
        <w:rPr>
          <w:rFonts w:ascii="Calibri" w:hAnsi="Calibri"/>
          <w:b/>
          <w:color w:val="244061" w:themeColor="accent1" w:themeShade="80"/>
          <w:sz w:val="20"/>
          <w:szCs w:val="20"/>
        </w:rPr>
      </w:pPr>
      <w:r w:rsidRPr="00D902B5">
        <w:rPr>
          <w:rFonts w:ascii="Calibri" w:hAnsi="Calibri"/>
          <w:b/>
          <w:color w:val="244061" w:themeColor="accent1" w:themeShade="80"/>
          <w:sz w:val="20"/>
          <w:szCs w:val="20"/>
        </w:rPr>
        <w:t>TERMIN PŁATNOŚCI W UMOWIE</w:t>
      </w:r>
      <w:r w:rsidR="00533946" w:rsidRPr="00D902B5">
        <w:rPr>
          <w:rFonts w:ascii="Calibri" w:hAnsi="Calibri"/>
          <w:b/>
          <w:color w:val="244061" w:themeColor="accent1" w:themeShade="80"/>
          <w:sz w:val="20"/>
          <w:szCs w:val="20"/>
        </w:rPr>
        <w:t>.</w:t>
      </w:r>
    </w:p>
    <w:p w14:paraId="72EC07D9" w14:textId="77777777" w:rsidR="00CC1516" w:rsidRPr="002B2B35" w:rsidRDefault="00CC1516" w:rsidP="00435AE8">
      <w:pPr>
        <w:numPr>
          <w:ilvl w:val="0"/>
          <w:numId w:val="8"/>
        </w:numPr>
        <w:ind w:left="697"/>
        <w:rPr>
          <w:rFonts w:ascii="Calibri" w:hAnsi="Calibri"/>
          <w:sz w:val="20"/>
          <w:szCs w:val="20"/>
        </w:rPr>
      </w:pPr>
      <w:r w:rsidRPr="002B2B35">
        <w:rPr>
          <w:rFonts w:ascii="Calibri" w:hAnsi="Calibri"/>
          <w:sz w:val="20"/>
          <w:szCs w:val="20"/>
        </w:rPr>
        <w:t>Nowelizacja Ustawy o terminach zapłaty w transakcjach handlowych i jej wpływ na odroczoną płatność</w:t>
      </w:r>
      <w:r w:rsidR="00533946" w:rsidRPr="002B2B35">
        <w:rPr>
          <w:rFonts w:ascii="Calibri" w:hAnsi="Calibri"/>
          <w:sz w:val="20"/>
          <w:szCs w:val="20"/>
        </w:rPr>
        <w:t>.</w:t>
      </w:r>
    </w:p>
    <w:p w14:paraId="63F60E16" w14:textId="77777777" w:rsidR="00CC1516" w:rsidRPr="002B2B35" w:rsidRDefault="00CC1516" w:rsidP="00435AE8">
      <w:pPr>
        <w:numPr>
          <w:ilvl w:val="0"/>
          <w:numId w:val="8"/>
        </w:numPr>
        <w:ind w:left="697"/>
        <w:rPr>
          <w:rFonts w:ascii="Calibri" w:hAnsi="Calibri"/>
          <w:sz w:val="20"/>
          <w:szCs w:val="20"/>
        </w:rPr>
      </w:pPr>
      <w:r w:rsidRPr="002B2B35">
        <w:rPr>
          <w:rFonts w:ascii="Calibri" w:hAnsi="Calibri"/>
          <w:sz w:val="20"/>
          <w:szCs w:val="20"/>
        </w:rPr>
        <w:t>Maksymalny termin płatności w zależności od prawa właściwego w umowie</w:t>
      </w:r>
      <w:r w:rsidR="00533946" w:rsidRPr="002B2B35">
        <w:rPr>
          <w:rFonts w:ascii="Calibri" w:hAnsi="Calibri"/>
          <w:sz w:val="20"/>
          <w:szCs w:val="20"/>
        </w:rPr>
        <w:t>.</w:t>
      </w:r>
    </w:p>
    <w:p w14:paraId="71873E60" w14:textId="77777777" w:rsidR="00CC1516" w:rsidRPr="002B2B35" w:rsidRDefault="00CC1516" w:rsidP="00435AE8">
      <w:pPr>
        <w:numPr>
          <w:ilvl w:val="0"/>
          <w:numId w:val="8"/>
        </w:numPr>
        <w:ind w:left="697"/>
        <w:rPr>
          <w:rFonts w:ascii="Calibri" w:hAnsi="Calibri"/>
          <w:sz w:val="20"/>
          <w:szCs w:val="20"/>
        </w:rPr>
      </w:pPr>
      <w:r w:rsidRPr="002B2B35">
        <w:rPr>
          <w:rFonts w:ascii="Calibri" w:hAnsi="Calibri"/>
          <w:sz w:val="20"/>
          <w:szCs w:val="20"/>
        </w:rPr>
        <w:t>Maksymalny termin płatności w umowach krajowych</w:t>
      </w:r>
      <w:r w:rsidR="00533946" w:rsidRPr="002B2B35">
        <w:rPr>
          <w:rFonts w:ascii="Calibri" w:hAnsi="Calibri"/>
          <w:sz w:val="20"/>
          <w:szCs w:val="20"/>
        </w:rPr>
        <w:t>.</w:t>
      </w:r>
    </w:p>
    <w:p w14:paraId="6C70E7A7" w14:textId="77777777" w:rsidR="00CC1516" w:rsidRPr="002B2B35" w:rsidRDefault="00CC1516" w:rsidP="00435AE8">
      <w:pPr>
        <w:numPr>
          <w:ilvl w:val="0"/>
          <w:numId w:val="8"/>
        </w:numPr>
        <w:ind w:left="697"/>
        <w:rPr>
          <w:rFonts w:ascii="Calibri" w:hAnsi="Calibri"/>
          <w:sz w:val="20"/>
          <w:szCs w:val="20"/>
        </w:rPr>
      </w:pPr>
      <w:r w:rsidRPr="002B2B35">
        <w:rPr>
          <w:rFonts w:ascii="Calibri" w:hAnsi="Calibri"/>
          <w:sz w:val="20"/>
          <w:szCs w:val="20"/>
        </w:rPr>
        <w:t>Bezpieczny termin płatności nie zagrożony odsetkami</w:t>
      </w:r>
      <w:r w:rsidR="00533946" w:rsidRPr="002B2B35">
        <w:rPr>
          <w:rFonts w:ascii="Calibri" w:hAnsi="Calibri"/>
          <w:sz w:val="20"/>
          <w:szCs w:val="20"/>
        </w:rPr>
        <w:t>.</w:t>
      </w:r>
    </w:p>
    <w:p w14:paraId="4273D865" w14:textId="77777777" w:rsidR="00CC1516" w:rsidRPr="002B2B35" w:rsidRDefault="00CC1516" w:rsidP="00435AE8">
      <w:pPr>
        <w:numPr>
          <w:ilvl w:val="0"/>
          <w:numId w:val="8"/>
        </w:numPr>
        <w:ind w:left="697"/>
        <w:rPr>
          <w:rFonts w:ascii="Calibri" w:hAnsi="Calibri"/>
          <w:sz w:val="20"/>
          <w:szCs w:val="20"/>
        </w:rPr>
      </w:pPr>
      <w:r w:rsidRPr="002B2B35">
        <w:rPr>
          <w:rFonts w:ascii="Calibri" w:hAnsi="Calibri"/>
          <w:sz w:val="20"/>
          <w:szCs w:val="20"/>
        </w:rPr>
        <w:t>Konsekwencje prawne niedotrzymania terminu płatności i ryczałt na odzyskiwanie należności</w:t>
      </w:r>
      <w:r w:rsidR="00533946" w:rsidRPr="002B2B35">
        <w:rPr>
          <w:rFonts w:ascii="Calibri" w:hAnsi="Calibri"/>
          <w:sz w:val="20"/>
          <w:szCs w:val="20"/>
        </w:rPr>
        <w:t>.</w:t>
      </w:r>
    </w:p>
    <w:p w14:paraId="714175BA" w14:textId="77777777" w:rsidR="00CC1516" w:rsidRPr="002B2B35" w:rsidRDefault="00CC1516" w:rsidP="00435AE8">
      <w:pPr>
        <w:numPr>
          <w:ilvl w:val="0"/>
          <w:numId w:val="8"/>
        </w:numPr>
        <w:ind w:left="697"/>
        <w:rPr>
          <w:rFonts w:ascii="Calibri" w:hAnsi="Calibri"/>
          <w:sz w:val="20"/>
          <w:szCs w:val="20"/>
        </w:rPr>
      </w:pPr>
      <w:r w:rsidRPr="002B2B35">
        <w:rPr>
          <w:rFonts w:ascii="Calibri" w:hAnsi="Calibri"/>
          <w:sz w:val="20"/>
          <w:szCs w:val="20"/>
        </w:rPr>
        <w:t>Nowe rodzaje odsetek ze szczególnym uwzględnieniem odsetek w transakcjach handlowych</w:t>
      </w:r>
      <w:r w:rsidR="00533946" w:rsidRPr="002B2B35">
        <w:rPr>
          <w:rFonts w:ascii="Calibri" w:hAnsi="Calibri"/>
          <w:sz w:val="20"/>
          <w:szCs w:val="20"/>
        </w:rPr>
        <w:t>.</w:t>
      </w:r>
    </w:p>
    <w:p w14:paraId="774E5501" w14:textId="77777777" w:rsidR="00CC1516" w:rsidRPr="002B2B35" w:rsidRDefault="00CC1516" w:rsidP="00834C07">
      <w:pPr>
        <w:numPr>
          <w:ilvl w:val="0"/>
          <w:numId w:val="8"/>
        </w:numPr>
        <w:spacing w:after="240"/>
        <w:ind w:left="697"/>
        <w:rPr>
          <w:rFonts w:ascii="Calibri" w:hAnsi="Calibri"/>
          <w:sz w:val="20"/>
          <w:szCs w:val="20"/>
        </w:rPr>
      </w:pPr>
      <w:r w:rsidRPr="002B2B35">
        <w:rPr>
          <w:rFonts w:ascii="Calibri" w:hAnsi="Calibri"/>
          <w:sz w:val="20"/>
          <w:szCs w:val="20"/>
        </w:rPr>
        <w:t>Odsetki maksymalne i konsekwencje prawne ich przekroczenia</w:t>
      </w:r>
      <w:r w:rsidR="00533946" w:rsidRPr="002B2B35">
        <w:rPr>
          <w:rFonts w:ascii="Calibri" w:hAnsi="Calibri"/>
          <w:sz w:val="20"/>
          <w:szCs w:val="20"/>
        </w:rPr>
        <w:t>.</w:t>
      </w:r>
    </w:p>
    <w:p w14:paraId="1320120F" w14:textId="77777777" w:rsidR="00CC1516" w:rsidRPr="00D902B5" w:rsidRDefault="00CC1516" w:rsidP="00834C07">
      <w:pPr>
        <w:pStyle w:val="Akapitzlist"/>
        <w:numPr>
          <w:ilvl w:val="0"/>
          <w:numId w:val="9"/>
        </w:numPr>
        <w:spacing w:after="120"/>
        <w:ind w:left="357" w:hanging="357"/>
        <w:rPr>
          <w:rFonts w:ascii="Calibri" w:hAnsi="Calibri"/>
          <w:b/>
          <w:color w:val="244061" w:themeColor="accent1" w:themeShade="80"/>
          <w:sz w:val="20"/>
          <w:szCs w:val="20"/>
        </w:rPr>
      </w:pPr>
      <w:r w:rsidRPr="00D902B5">
        <w:rPr>
          <w:rFonts w:ascii="Calibri" w:hAnsi="Calibri"/>
          <w:b/>
          <w:color w:val="244061" w:themeColor="accent1" w:themeShade="80"/>
          <w:sz w:val="20"/>
          <w:szCs w:val="20"/>
        </w:rPr>
        <w:t>SPOSOBY ROZLICZEŃ Z PARTNEREM HANDLOWYM</w:t>
      </w:r>
      <w:r w:rsidR="00533946" w:rsidRPr="00D902B5">
        <w:rPr>
          <w:rFonts w:ascii="Calibri" w:hAnsi="Calibri"/>
          <w:b/>
          <w:color w:val="244061" w:themeColor="accent1" w:themeShade="80"/>
          <w:sz w:val="20"/>
          <w:szCs w:val="20"/>
        </w:rPr>
        <w:t>.</w:t>
      </w:r>
    </w:p>
    <w:p w14:paraId="50618551" w14:textId="77777777" w:rsidR="00CC1516" w:rsidRPr="002B2B35" w:rsidRDefault="00CC1516" w:rsidP="00435AE8">
      <w:pPr>
        <w:numPr>
          <w:ilvl w:val="0"/>
          <w:numId w:val="8"/>
        </w:numPr>
        <w:ind w:left="697"/>
        <w:rPr>
          <w:rFonts w:ascii="Calibri" w:hAnsi="Calibri"/>
          <w:sz w:val="20"/>
          <w:szCs w:val="20"/>
        </w:rPr>
      </w:pPr>
      <w:r w:rsidRPr="002B2B35">
        <w:rPr>
          <w:rFonts w:ascii="Calibri" w:hAnsi="Calibri"/>
          <w:sz w:val="20"/>
          <w:szCs w:val="20"/>
        </w:rPr>
        <w:t>Uregulowania prawne w zakresie sposobów rozliczeń umów</w:t>
      </w:r>
      <w:r w:rsidR="00533946" w:rsidRPr="002B2B35">
        <w:rPr>
          <w:rFonts w:ascii="Calibri" w:hAnsi="Calibri"/>
          <w:sz w:val="20"/>
          <w:szCs w:val="20"/>
        </w:rPr>
        <w:t>.</w:t>
      </w:r>
      <w:r w:rsidRPr="002B2B35">
        <w:rPr>
          <w:rFonts w:ascii="Calibri" w:hAnsi="Calibri"/>
          <w:sz w:val="20"/>
          <w:szCs w:val="20"/>
        </w:rPr>
        <w:t xml:space="preserve"> </w:t>
      </w:r>
    </w:p>
    <w:p w14:paraId="48445349" w14:textId="77777777" w:rsidR="00CC1516" w:rsidRPr="002B2B35" w:rsidRDefault="00CC1516" w:rsidP="00435AE8">
      <w:pPr>
        <w:numPr>
          <w:ilvl w:val="0"/>
          <w:numId w:val="8"/>
        </w:numPr>
        <w:ind w:left="697"/>
        <w:rPr>
          <w:rFonts w:ascii="Calibri" w:hAnsi="Calibri"/>
          <w:sz w:val="20"/>
          <w:szCs w:val="20"/>
        </w:rPr>
      </w:pPr>
      <w:r w:rsidRPr="002B2B35">
        <w:rPr>
          <w:rFonts w:ascii="Calibri" w:hAnsi="Calibri"/>
          <w:sz w:val="20"/>
          <w:szCs w:val="20"/>
        </w:rPr>
        <w:t>Dokumentowe sposoby rozliczeń</w:t>
      </w:r>
      <w:r w:rsidR="00533946" w:rsidRPr="002B2B35">
        <w:rPr>
          <w:rFonts w:ascii="Calibri" w:hAnsi="Calibri"/>
          <w:sz w:val="20"/>
          <w:szCs w:val="20"/>
        </w:rPr>
        <w:t>.</w:t>
      </w:r>
    </w:p>
    <w:p w14:paraId="003BEFB7" w14:textId="77777777" w:rsidR="00CC1516" w:rsidRPr="002B2B35" w:rsidRDefault="00CC1516" w:rsidP="00435AE8">
      <w:pPr>
        <w:numPr>
          <w:ilvl w:val="0"/>
          <w:numId w:val="8"/>
        </w:numPr>
        <w:ind w:left="697"/>
        <w:rPr>
          <w:rFonts w:ascii="Calibri" w:hAnsi="Calibri"/>
          <w:sz w:val="20"/>
          <w:szCs w:val="20"/>
        </w:rPr>
      </w:pPr>
      <w:r w:rsidRPr="002B2B35">
        <w:rPr>
          <w:rFonts w:ascii="Calibri" w:hAnsi="Calibri"/>
          <w:sz w:val="20"/>
          <w:szCs w:val="20"/>
        </w:rPr>
        <w:t>Zwyczaje handlowe UCP600 oraz URC522</w:t>
      </w:r>
      <w:r w:rsidR="00533946" w:rsidRPr="002B2B35">
        <w:rPr>
          <w:rFonts w:ascii="Calibri" w:hAnsi="Calibri"/>
          <w:sz w:val="20"/>
          <w:szCs w:val="20"/>
        </w:rPr>
        <w:t>.</w:t>
      </w:r>
    </w:p>
    <w:p w14:paraId="1667EAF1" w14:textId="77777777" w:rsidR="00CC1516" w:rsidRPr="002B2B35" w:rsidRDefault="00CC1516" w:rsidP="00435AE8">
      <w:pPr>
        <w:numPr>
          <w:ilvl w:val="0"/>
          <w:numId w:val="8"/>
        </w:numPr>
        <w:ind w:left="697"/>
        <w:rPr>
          <w:rFonts w:ascii="Calibri" w:hAnsi="Calibri"/>
          <w:sz w:val="20"/>
          <w:szCs w:val="20"/>
        </w:rPr>
      </w:pPr>
      <w:r w:rsidRPr="002B2B35">
        <w:rPr>
          <w:rFonts w:ascii="Calibri" w:hAnsi="Calibri"/>
          <w:sz w:val="20"/>
          <w:szCs w:val="20"/>
        </w:rPr>
        <w:t>Zasady przygotowywania instrukcji negocjacyjnych w zakresie sposobów płatności</w:t>
      </w:r>
      <w:r w:rsidR="00533946" w:rsidRPr="002B2B35">
        <w:rPr>
          <w:rFonts w:ascii="Calibri" w:hAnsi="Calibri"/>
          <w:sz w:val="20"/>
          <w:szCs w:val="20"/>
        </w:rPr>
        <w:t>.</w:t>
      </w:r>
    </w:p>
    <w:p w14:paraId="2BACE084" w14:textId="77777777" w:rsidR="00CC1516" w:rsidRPr="002B2B35" w:rsidRDefault="00CC1516" w:rsidP="00435AE8">
      <w:pPr>
        <w:numPr>
          <w:ilvl w:val="0"/>
          <w:numId w:val="8"/>
        </w:numPr>
        <w:ind w:left="697"/>
        <w:rPr>
          <w:rFonts w:ascii="Calibri" w:hAnsi="Calibri"/>
          <w:sz w:val="20"/>
          <w:szCs w:val="20"/>
        </w:rPr>
      </w:pPr>
      <w:r w:rsidRPr="002B2B35">
        <w:rPr>
          <w:rFonts w:ascii="Calibri" w:hAnsi="Calibri"/>
          <w:sz w:val="20"/>
          <w:szCs w:val="20"/>
        </w:rPr>
        <w:t>Hierarchia preferencji w zakresie sposobów płatności dla sprzedającego i kupującego</w:t>
      </w:r>
      <w:r w:rsidR="00533946" w:rsidRPr="002B2B35">
        <w:rPr>
          <w:rFonts w:ascii="Calibri" w:hAnsi="Calibri"/>
          <w:sz w:val="20"/>
          <w:szCs w:val="20"/>
        </w:rPr>
        <w:t>.</w:t>
      </w:r>
    </w:p>
    <w:p w14:paraId="222DFC4E" w14:textId="77777777" w:rsidR="00CC1516" w:rsidRPr="002B2B35" w:rsidRDefault="00CC1516" w:rsidP="00834C07">
      <w:pPr>
        <w:numPr>
          <w:ilvl w:val="0"/>
          <w:numId w:val="8"/>
        </w:numPr>
        <w:spacing w:after="240"/>
        <w:ind w:left="697"/>
        <w:rPr>
          <w:rFonts w:ascii="Calibri" w:hAnsi="Calibri"/>
          <w:sz w:val="20"/>
          <w:szCs w:val="20"/>
        </w:rPr>
      </w:pPr>
      <w:r w:rsidRPr="002B2B35">
        <w:rPr>
          <w:rFonts w:ascii="Calibri" w:hAnsi="Calibri"/>
          <w:sz w:val="20"/>
          <w:szCs w:val="20"/>
        </w:rPr>
        <w:t>Rachunek zastrzeżony i powierniczy</w:t>
      </w:r>
      <w:r w:rsidR="00533946" w:rsidRPr="002B2B35">
        <w:rPr>
          <w:rFonts w:ascii="Calibri" w:hAnsi="Calibri"/>
          <w:sz w:val="20"/>
          <w:szCs w:val="20"/>
        </w:rPr>
        <w:t>.</w:t>
      </w:r>
    </w:p>
    <w:p w14:paraId="59350BE9" w14:textId="77777777" w:rsidR="00CC1516" w:rsidRPr="00D902B5" w:rsidRDefault="00CC1516" w:rsidP="00834C07">
      <w:pPr>
        <w:pStyle w:val="Akapitzlist"/>
        <w:numPr>
          <w:ilvl w:val="0"/>
          <w:numId w:val="9"/>
        </w:numPr>
        <w:spacing w:after="120"/>
        <w:ind w:left="357" w:hanging="357"/>
        <w:contextualSpacing w:val="0"/>
        <w:rPr>
          <w:rFonts w:ascii="Calibri" w:hAnsi="Calibri"/>
          <w:b/>
          <w:color w:val="244061" w:themeColor="accent1" w:themeShade="80"/>
          <w:sz w:val="20"/>
          <w:szCs w:val="20"/>
        </w:rPr>
      </w:pPr>
      <w:r w:rsidRPr="00D902B5">
        <w:rPr>
          <w:rFonts w:ascii="Calibri" w:hAnsi="Calibri"/>
          <w:b/>
          <w:color w:val="244061" w:themeColor="accent1" w:themeShade="80"/>
          <w:sz w:val="20"/>
          <w:szCs w:val="20"/>
        </w:rPr>
        <w:t>SPOSOBY ZABEZPIECZEŃ UMÓW Z PARTNEREM HANDLOWYM</w:t>
      </w:r>
      <w:r w:rsidR="00533946" w:rsidRPr="00D902B5">
        <w:rPr>
          <w:rFonts w:ascii="Calibri" w:hAnsi="Calibri"/>
          <w:b/>
          <w:color w:val="244061" w:themeColor="accent1" w:themeShade="80"/>
          <w:sz w:val="20"/>
          <w:szCs w:val="20"/>
        </w:rPr>
        <w:t>.</w:t>
      </w:r>
    </w:p>
    <w:p w14:paraId="6316BFBC" w14:textId="77777777" w:rsidR="00435AE8" w:rsidRDefault="00CC1516" w:rsidP="00435AE8">
      <w:pPr>
        <w:pStyle w:val="Akapitzlist"/>
        <w:numPr>
          <w:ilvl w:val="0"/>
          <w:numId w:val="10"/>
        </w:numPr>
        <w:rPr>
          <w:rFonts w:ascii="Calibri" w:hAnsi="Calibri"/>
          <w:sz w:val="20"/>
          <w:szCs w:val="20"/>
        </w:rPr>
      </w:pPr>
      <w:r w:rsidRPr="00435AE8">
        <w:rPr>
          <w:rFonts w:ascii="Calibri" w:hAnsi="Calibri"/>
          <w:sz w:val="20"/>
          <w:szCs w:val="20"/>
        </w:rPr>
        <w:t>Uregulowania prawne w zakresie zabezpieczeń finansowych umów</w:t>
      </w:r>
      <w:r w:rsidR="00533946" w:rsidRPr="00435AE8">
        <w:rPr>
          <w:rFonts w:ascii="Calibri" w:hAnsi="Calibri"/>
          <w:sz w:val="20"/>
          <w:szCs w:val="20"/>
        </w:rPr>
        <w:t>.</w:t>
      </w:r>
      <w:r w:rsidRPr="00435AE8">
        <w:rPr>
          <w:rFonts w:ascii="Calibri" w:hAnsi="Calibri"/>
          <w:sz w:val="20"/>
          <w:szCs w:val="20"/>
        </w:rPr>
        <w:t xml:space="preserve"> </w:t>
      </w:r>
    </w:p>
    <w:p w14:paraId="7AC6842F" w14:textId="77777777" w:rsidR="00435AE8" w:rsidRPr="00435AE8" w:rsidRDefault="00CC1516" w:rsidP="00435AE8">
      <w:pPr>
        <w:pStyle w:val="Akapitzlist"/>
        <w:numPr>
          <w:ilvl w:val="0"/>
          <w:numId w:val="10"/>
        </w:numPr>
        <w:rPr>
          <w:rFonts w:ascii="Calibri" w:hAnsi="Calibri"/>
          <w:sz w:val="20"/>
          <w:szCs w:val="20"/>
        </w:rPr>
      </w:pPr>
      <w:r w:rsidRPr="00435AE8">
        <w:rPr>
          <w:rFonts w:ascii="Calibri" w:hAnsi="Calibri"/>
          <w:bCs/>
          <w:sz w:val="20"/>
          <w:szCs w:val="20"/>
        </w:rPr>
        <w:t>Zwyczaje bankowe dotyczące gwarancji URDG 758</w:t>
      </w:r>
      <w:r w:rsidR="00533946" w:rsidRPr="00435AE8">
        <w:rPr>
          <w:rFonts w:ascii="Calibri" w:hAnsi="Calibri"/>
          <w:bCs/>
          <w:sz w:val="20"/>
          <w:szCs w:val="20"/>
        </w:rPr>
        <w:t>.</w:t>
      </w:r>
    </w:p>
    <w:p w14:paraId="2CC9E6B4" w14:textId="77777777" w:rsidR="00CC1516" w:rsidRPr="00435AE8" w:rsidRDefault="00CC1516" w:rsidP="00834C07">
      <w:pPr>
        <w:pStyle w:val="Akapitzlist"/>
        <w:numPr>
          <w:ilvl w:val="0"/>
          <w:numId w:val="10"/>
        </w:numPr>
        <w:spacing w:after="240"/>
        <w:ind w:left="714" w:hanging="357"/>
        <w:contextualSpacing w:val="0"/>
        <w:rPr>
          <w:rFonts w:ascii="Calibri" w:hAnsi="Calibri"/>
          <w:sz w:val="20"/>
          <w:szCs w:val="20"/>
        </w:rPr>
      </w:pPr>
      <w:r w:rsidRPr="00435AE8">
        <w:rPr>
          <w:rFonts w:ascii="Calibri" w:hAnsi="Calibri"/>
          <w:bCs/>
          <w:sz w:val="20"/>
          <w:szCs w:val="20"/>
        </w:rPr>
        <w:t>Zwyczaje dotyczące standy ISP98</w:t>
      </w:r>
      <w:r w:rsidR="00533946" w:rsidRPr="00435AE8">
        <w:rPr>
          <w:rFonts w:ascii="Calibri" w:hAnsi="Calibri"/>
          <w:bCs/>
          <w:sz w:val="20"/>
          <w:szCs w:val="20"/>
        </w:rPr>
        <w:t>.</w:t>
      </w:r>
    </w:p>
    <w:p w14:paraId="58A442F5" w14:textId="77777777" w:rsidR="00CC1516" w:rsidRPr="00D902B5" w:rsidRDefault="00CC1516" w:rsidP="00834C07">
      <w:pPr>
        <w:pStyle w:val="Akapitzlist"/>
        <w:numPr>
          <w:ilvl w:val="0"/>
          <w:numId w:val="9"/>
        </w:numPr>
        <w:spacing w:after="120"/>
        <w:ind w:left="357" w:hanging="357"/>
        <w:contextualSpacing w:val="0"/>
        <w:rPr>
          <w:rFonts w:ascii="Calibri" w:hAnsi="Calibri"/>
          <w:b/>
          <w:color w:val="244061" w:themeColor="accent1" w:themeShade="80"/>
          <w:sz w:val="20"/>
          <w:szCs w:val="20"/>
        </w:rPr>
      </w:pPr>
      <w:r w:rsidRPr="00D902B5">
        <w:rPr>
          <w:rFonts w:ascii="Calibri" w:hAnsi="Calibri"/>
          <w:b/>
          <w:color w:val="244061" w:themeColor="accent1" w:themeShade="80"/>
          <w:sz w:val="20"/>
          <w:szCs w:val="20"/>
        </w:rPr>
        <w:t>AKREDYTYWA DOKUMENTOWA I PŁATNOŚĆ TYPU BPO</w:t>
      </w:r>
      <w:r w:rsidR="00533946" w:rsidRPr="00D902B5">
        <w:rPr>
          <w:rFonts w:ascii="Calibri" w:hAnsi="Calibri"/>
          <w:b/>
          <w:color w:val="244061" w:themeColor="accent1" w:themeShade="80"/>
          <w:sz w:val="20"/>
          <w:szCs w:val="20"/>
        </w:rPr>
        <w:t>.</w:t>
      </w:r>
    </w:p>
    <w:p w14:paraId="30A99A5B" w14:textId="77777777" w:rsidR="008401AF" w:rsidRDefault="00CC1516" w:rsidP="008401AF">
      <w:pPr>
        <w:pStyle w:val="Akapitzlist"/>
        <w:numPr>
          <w:ilvl w:val="0"/>
          <w:numId w:val="11"/>
        </w:numPr>
        <w:rPr>
          <w:rFonts w:ascii="Calibri" w:hAnsi="Calibri"/>
          <w:sz w:val="20"/>
          <w:szCs w:val="20"/>
        </w:rPr>
      </w:pPr>
      <w:r w:rsidRPr="008401AF">
        <w:rPr>
          <w:rFonts w:ascii="Calibri" w:hAnsi="Calibri"/>
          <w:sz w:val="20"/>
          <w:szCs w:val="20"/>
        </w:rPr>
        <w:t>Istota akredytywy dokumentowej i sytuacje, w których może być korzystna lub należy jej unikać</w:t>
      </w:r>
      <w:r w:rsidR="00533946" w:rsidRPr="008401AF">
        <w:rPr>
          <w:rFonts w:ascii="Calibri" w:hAnsi="Calibri"/>
          <w:sz w:val="20"/>
          <w:szCs w:val="20"/>
        </w:rPr>
        <w:t>.</w:t>
      </w:r>
    </w:p>
    <w:p w14:paraId="7593575E" w14:textId="77777777" w:rsidR="008401AF" w:rsidRDefault="00CC1516" w:rsidP="008401AF">
      <w:pPr>
        <w:pStyle w:val="Akapitzlist"/>
        <w:numPr>
          <w:ilvl w:val="0"/>
          <w:numId w:val="11"/>
        </w:numPr>
        <w:rPr>
          <w:rFonts w:ascii="Calibri" w:hAnsi="Calibri"/>
          <w:sz w:val="20"/>
          <w:szCs w:val="20"/>
        </w:rPr>
      </w:pPr>
      <w:r w:rsidRPr="008401AF">
        <w:rPr>
          <w:rFonts w:ascii="Calibri" w:hAnsi="Calibri"/>
          <w:sz w:val="20"/>
          <w:szCs w:val="20"/>
        </w:rPr>
        <w:t>Najczęściej wykorzystywane rodzaje akredytywy i ich aktywne negocjowanie</w:t>
      </w:r>
      <w:r w:rsidR="00533946" w:rsidRPr="008401AF">
        <w:rPr>
          <w:rFonts w:ascii="Calibri" w:hAnsi="Calibri"/>
          <w:sz w:val="20"/>
          <w:szCs w:val="20"/>
        </w:rPr>
        <w:t>.</w:t>
      </w:r>
      <w:r w:rsidRPr="008401AF">
        <w:rPr>
          <w:rFonts w:ascii="Calibri" w:hAnsi="Calibri"/>
          <w:sz w:val="20"/>
          <w:szCs w:val="20"/>
        </w:rPr>
        <w:t xml:space="preserve"> </w:t>
      </w:r>
    </w:p>
    <w:p w14:paraId="308BA7D6" w14:textId="77777777" w:rsidR="008401AF" w:rsidRDefault="00CC1516" w:rsidP="008401AF">
      <w:pPr>
        <w:pStyle w:val="Akapitzlist"/>
        <w:numPr>
          <w:ilvl w:val="0"/>
          <w:numId w:val="11"/>
        </w:numPr>
        <w:rPr>
          <w:rFonts w:ascii="Calibri" w:hAnsi="Calibri"/>
          <w:sz w:val="20"/>
          <w:szCs w:val="20"/>
        </w:rPr>
      </w:pPr>
      <w:r w:rsidRPr="008401AF">
        <w:rPr>
          <w:rFonts w:ascii="Calibri" w:hAnsi="Calibri"/>
          <w:sz w:val="20"/>
          <w:szCs w:val="20"/>
        </w:rPr>
        <w:t>Akredytywa typu revolving credit i zasady jej odnawiania</w:t>
      </w:r>
      <w:r w:rsidR="00533946" w:rsidRPr="008401AF">
        <w:rPr>
          <w:rFonts w:ascii="Calibri" w:hAnsi="Calibri"/>
          <w:sz w:val="20"/>
          <w:szCs w:val="20"/>
        </w:rPr>
        <w:t>.</w:t>
      </w:r>
    </w:p>
    <w:p w14:paraId="78B28BCA" w14:textId="77777777" w:rsidR="008401AF" w:rsidRPr="008401AF" w:rsidRDefault="00CC1516" w:rsidP="008401AF">
      <w:pPr>
        <w:pStyle w:val="Akapitzlist"/>
        <w:numPr>
          <w:ilvl w:val="0"/>
          <w:numId w:val="11"/>
        </w:numPr>
        <w:rPr>
          <w:rFonts w:ascii="Calibri" w:hAnsi="Calibri"/>
          <w:sz w:val="20"/>
          <w:szCs w:val="20"/>
        </w:rPr>
      </w:pPr>
      <w:r w:rsidRPr="008401AF">
        <w:rPr>
          <w:rFonts w:ascii="Calibri" w:hAnsi="Calibri"/>
          <w:bCs/>
          <w:sz w:val="20"/>
          <w:szCs w:val="20"/>
        </w:rPr>
        <w:t>Obrona przed odrzucaniem dokumentów i procedura postępowania wobec banku</w:t>
      </w:r>
      <w:r w:rsidR="00533946" w:rsidRPr="008401AF">
        <w:rPr>
          <w:rFonts w:ascii="Calibri" w:hAnsi="Calibri"/>
          <w:bCs/>
          <w:sz w:val="20"/>
          <w:szCs w:val="20"/>
        </w:rPr>
        <w:t>.</w:t>
      </w:r>
    </w:p>
    <w:p w14:paraId="74A9B66C" w14:textId="77777777" w:rsidR="008401AF" w:rsidRDefault="00CC1516" w:rsidP="008401AF">
      <w:pPr>
        <w:pStyle w:val="Akapitzlist"/>
        <w:numPr>
          <w:ilvl w:val="0"/>
          <w:numId w:val="11"/>
        </w:numPr>
        <w:rPr>
          <w:rFonts w:ascii="Calibri" w:hAnsi="Calibri"/>
          <w:sz w:val="20"/>
          <w:szCs w:val="20"/>
        </w:rPr>
      </w:pPr>
      <w:r w:rsidRPr="008401AF">
        <w:rPr>
          <w:rFonts w:ascii="Calibri" w:hAnsi="Calibri"/>
          <w:sz w:val="20"/>
          <w:szCs w:val="20"/>
        </w:rPr>
        <w:t>Metody obniżania kosztów akredytywy</w:t>
      </w:r>
      <w:r w:rsidR="00533946" w:rsidRPr="008401AF">
        <w:rPr>
          <w:rFonts w:ascii="Calibri" w:hAnsi="Calibri"/>
          <w:sz w:val="20"/>
          <w:szCs w:val="20"/>
        </w:rPr>
        <w:t>.</w:t>
      </w:r>
    </w:p>
    <w:p w14:paraId="2DC838C2" w14:textId="77777777" w:rsidR="00CC1516" w:rsidRPr="008401AF" w:rsidRDefault="00CC1516" w:rsidP="00834C07">
      <w:pPr>
        <w:pStyle w:val="Akapitzlist"/>
        <w:numPr>
          <w:ilvl w:val="0"/>
          <w:numId w:val="11"/>
        </w:numPr>
        <w:spacing w:after="240"/>
        <w:ind w:left="714" w:hanging="357"/>
        <w:contextualSpacing w:val="0"/>
        <w:rPr>
          <w:rFonts w:ascii="Calibri" w:hAnsi="Calibri"/>
          <w:sz w:val="20"/>
          <w:szCs w:val="20"/>
        </w:rPr>
      </w:pPr>
      <w:r w:rsidRPr="008401AF">
        <w:rPr>
          <w:rFonts w:ascii="Calibri" w:hAnsi="Calibri"/>
          <w:sz w:val="20"/>
          <w:szCs w:val="20"/>
        </w:rPr>
        <w:t>Nowy rodzaj płatności BPO opracowany przez ICC i SWIFT oraz jego praktyczne zastosowania</w:t>
      </w:r>
      <w:r w:rsidR="00533946" w:rsidRPr="008401AF">
        <w:rPr>
          <w:rFonts w:ascii="Calibri" w:hAnsi="Calibri"/>
          <w:sz w:val="20"/>
          <w:szCs w:val="20"/>
        </w:rPr>
        <w:t>.</w:t>
      </w:r>
    </w:p>
    <w:p w14:paraId="75363720" w14:textId="77777777" w:rsidR="00CC1516" w:rsidRPr="00D902B5" w:rsidRDefault="00CC1516" w:rsidP="00834C07">
      <w:pPr>
        <w:pStyle w:val="Akapitzlist"/>
        <w:numPr>
          <w:ilvl w:val="0"/>
          <w:numId w:val="9"/>
        </w:numPr>
        <w:spacing w:after="120"/>
        <w:ind w:left="357" w:hanging="357"/>
        <w:contextualSpacing w:val="0"/>
        <w:rPr>
          <w:rFonts w:ascii="Calibri" w:hAnsi="Calibri"/>
          <w:b/>
          <w:color w:val="244061" w:themeColor="accent1" w:themeShade="80"/>
          <w:sz w:val="20"/>
          <w:szCs w:val="20"/>
        </w:rPr>
      </w:pPr>
      <w:r w:rsidRPr="00D902B5">
        <w:rPr>
          <w:rFonts w:ascii="Calibri" w:hAnsi="Calibri"/>
          <w:b/>
          <w:color w:val="244061" w:themeColor="accent1" w:themeShade="80"/>
          <w:sz w:val="20"/>
          <w:szCs w:val="20"/>
        </w:rPr>
        <w:t>INKASO DOKUEMNTOWE D/P i D/A</w:t>
      </w:r>
      <w:r w:rsidR="00533946" w:rsidRPr="00D902B5">
        <w:rPr>
          <w:rFonts w:ascii="Calibri" w:hAnsi="Calibri"/>
          <w:b/>
          <w:color w:val="244061" w:themeColor="accent1" w:themeShade="80"/>
          <w:sz w:val="20"/>
          <w:szCs w:val="20"/>
        </w:rPr>
        <w:t>.</w:t>
      </w:r>
    </w:p>
    <w:p w14:paraId="3BEDBFDC" w14:textId="77777777" w:rsidR="00CC1516" w:rsidRPr="002B2B35" w:rsidRDefault="00CC1516" w:rsidP="002F53C5">
      <w:pPr>
        <w:numPr>
          <w:ilvl w:val="0"/>
          <w:numId w:val="8"/>
        </w:numPr>
        <w:ind w:left="697"/>
        <w:rPr>
          <w:rFonts w:ascii="Calibri" w:hAnsi="Calibri"/>
          <w:sz w:val="20"/>
          <w:szCs w:val="20"/>
        </w:rPr>
      </w:pPr>
      <w:r w:rsidRPr="002B2B35">
        <w:rPr>
          <w:rFonts w:ascii="Calibri" w:hAnsi="Calibri"/>
          <w:sz w:val="20"/>
          <w:szCs w:val="20"/>
        </w:rPr>
        <w:t>Inkaso D/A i D/P oraz związane z nimi zabezpieczenia</w:t>
      </w:r>
      <w:r w:rsidR="00533946" w:rsidRPr="002B2B35">
        <w:rPr>
          <w:rFonts w:ascii="Calibri" w:hAnsi="Calibri"/>
          <w:sz w:val="20"/>
          <w:szCs w:val="20"/>
        </w:rPr>
        <w:t>.</w:t>
      </w:r>
    </w:p>
    <w:p w14:paraId="2AE630DE" w14:textId="77777777" w:rsidR="00CC1516" w:rsidRPr="002B2B35" w:rsidRDefault="00CC1516" w:rsidP="002F53C5">
      <w:pPr>
        <w:numPr>
          <w:ilvl w:val="0"/>
          <w:numId w:val="8"/>
        </w:numPr>
        <w:ind w:left="697"/>
        <w:rPr>
          <w:rFonts w:ascii="Calibri" w:hAnsi="Calibri"/>
          <w:sz w:val="20"/>
          <w:szCs w:val="20"/>
        </w:rPr>
      </w:pPr>
      <w:r w:rsidRPr="002B2B35">
        <w:rPr>
          <w:rFonts w:ascii="Calibri" w:hAnsi="Calibri"/>
          <w:sz w:val="20"/>
          <w:szCs w:val="20"/>
        </w:rPr>
        <w:t>Zasady stosowania inkasa bezpośredniego (direct)</w:t>
      </w:r>
      <w:r w:rsidR="00533946" w:rsidRPr="002B2B35">
        <w:rPr>
          <w:rFonts w:ascii="Calibri" w:hAnsi="Calibri"/>
          <w:sz w:val="20"/>
          <w:szCs w:val="20"/>
        </w:rPr>
        <w:t>.</w:t>
      </w:r>
    </w:p>
    <w:p w14:paraId="5BED753C" w14:textId="77777777" w:rsidR="00CC1516" w:rsidRPr="002B2B35" w:rsidRDefault="00CC1516" w:rsidP="00834C07">
      <w:pPr>
        <w:numPr>
          <w:ilvl w:val="0"/>
          <w:numId w:val="8"/>
        </w:numPr>
        <w:spacing w:after="240"/>
        <w:ind w:left="697"/>
        <w:rPr>
          <w:rFonts w:ascii="Calibri" w:hAnsi="Calibri"/>
          <w:sz w:val="20"/>
          <w:szCs w:val="20"/>
        </w:rPr>
      </w:pPr>
      <w:r w:rsidRPr="002B2B35">
        <w:rPr>
          <w:rFonts w:ascii="Calibri" w:hAnsi="Calibri"/>
          <w:sz w:val="20"/>
          <w:szCs w:val="20"/>
        </w:rPr>
        <w:t>Wykorzystanie inkasa spedytorskiego</w:t>
      </w:r>
      <w:r w:rsidR="00533946" w:rsidRPr="002B2B35">
        <w:rPr>
          <w:rFonts w:ascii="Calibri" w:hAnsi="Calibri"/>
          <w:sz w:val="20"/>
          <w:szCs w:val="20"/>
        </w:rPr>
        <w:t>.</w:t>
      </w:r>
    </w:p>
    <w:p w14:paraId="3FB76EAA" w14:textId="77777777" w:rsidR="00CC1516" w:rsidRPr="00D902B5" w:rsidRDefault="00CC1516" w:rsidP="00834C07">
      <w:pPr>
        <w:pStyle w:val="Akapitzlist"/>
        <w:numPr>
          <w:ilvl w:val="0"/>
          <w:numId w:val="9"/>
        </w:numPr>
        <w:spacing w:after="120"/>
        <w:ind w:left="357" w:hanging="357"/>
        <w:rPr>
          <w:rFonts w:ascii="Calibri" w:hAnsi="Calibri"/>
          <w:b/>
          <w:color w:val="244061" w:themeColor="accent1" w:themeShade="80"/>
          <w:sz w:val="20"/>
          <w:szCs w:val="20"/>
        </w:rPr>
      </w:pPr>
      <w:r w:rsidRPr="00D902B5">
        <w:rPr>
          <w:rFonts w:ascii="Calibri" w:hAnsi="Calibri"/>
          <w:b/>
          <w:color w:val="244061" w:themeColor="accent1" w:themeShade="80"/>
          <w:sz w:val="20"/>
          <w:szCs w:val="20"/>
        </w:rPr>
        <w:t>GWARANCJE BANKOWE I UBEZPIECZENIOWE</w:t>
      </w:r>
      <w:r w:rsidR="00533946" w:rsidRPr="00D902B5">
        <w:rPr>
          <w:rFonts w:ascii="Calibri" w:hAnsi="Calibri"/>
          <w:b/>
          <w:color w:val="244061" w:themeColor="accent1" w:themeShade="80"/>
          <w:sz w:val="20"/>
          <w:szCs w:val="20"/>
        </w:rPr>
        <w:t>.</w:t>
      </w:r>
    </w:p>
    <w:p w14:paraId="7B1D50DD" w14:textId="77777777" w:rsidR="00CC1516" w:rsidRPr="002B2B35" w:rsidRDefault="00CC1516" w:rsidP="002F53C5">
      <w:pPr>
        <w:numPr>
          <w:ilvl w:val="0"/>
          <w:numId w:val="8"/>
        </w:numPr>
        <w:ind w:left="697"/>
        <w:rPr>
          <w:rFonts w:ascii="Calibri" w:hAnsi="Calibri"/>
          <w:sz w:val="20"/>
          <w:szCs w:val="20"/>
        </w:rPr>
      </w:pPr>
      <w:r w:rsidRPr="002B2B35">
        <w:rPr>
          <w:rFonts w:ascii="Calibri" w:hAnsi="Calibri"/>
          <w:sz w:val="20"/>
          <w:szCs w:val="20"/>
        </w:rPr>
        <w:t>Gwarancje bankowe i pozabankowe</w:t>
      </w:r>
      <w:r w:rsidR="00533946" w:rsidRPr="002B2B35">
        <w:rPr>
          <w:rFonts w:ascii="Calibri" w:hAnsi="Calibri"/>
          <w:sz w:val="20"/>
          <w:szCs w:val="20"/>
        </w:rPr>
        <w:t>.</w:t>
      </w:r>
    </w:p>
    <w:p w14:paraId="2EB417B6" w14:textId="77777777" w:rsidR="00CC1516" w:rsidRPr="002B2B35" w:rsidRDefault="00CC1516" w:rsidP="002F53C5">
      <w:pPr>
        <w:numPr>
          <w:ilvl w:val="0"/>
          <w:numId w:val="8"/>
        </w:numPr>
        <w:ind w:left="697"/>
        <w:rPr>
          <w:rFonts w:ascii="Calibri" w:hAnsi="Calibri"/>
          <w:sz w:val="20"/>
          <w:szCs w:val="20"/>
        </w:rPr>
      </w:pPr>
      <w:r w:rsidRPr="002B2B35">
        <w:rPr>
          <w:rFonts w:ascii="Calibri" w:hAnsi="Calibri"/>
          <w:sz w:val="20"/>
          <w:szCs w:val="20"/>
        </w:rPr>
        <w:t>Poręczenie jako forma gwarancji, w tym awale</w:t>
      </w:r>
      <w:r w:rsidR="00533946" w:rsidRPr="002B2B35">
        <w:rPr>
          <w:rFonts w:ascii="Calibri" w:hAnsi="Calibri"/>
          <w:sz w:val="20"/>
          <w:szCs w:val="20"/>
        </w:rPr>
        <w:t>.</w:t>
      </w:r>
    </w:p>
    <w:p w14:paraId="4DFE6A79" w14:textId="77777777" w:rsidR="00CC1516" w:rsidRPr="002B2B35" w:rsidRDefault="00CC1516" w:rsidP="002F53C5">
      <w:pPr>
        <w:numPr>
          <w:ilvl w:val="0"/>
          <w:numId w:val="8"/>
        </w:numPr>
        <w:ind w:left="697"/>
        <w:rPr>
          <w:rFonts w:ascii="Calibri" w:hAnsi="Calibri"/>
          <w:sz w:val="20"/>
          <w:szCs w:val="20"/>
        </w:rPr>
      </w:pPr>
      <w:r w:rsidRPr="002B2B35">
        <w:rPr>
          <w:rFonts w:ascii="Calibri" w:hAnsi="Calibri"/>
          <w:sz w:val="20"/>
          <w:szCs w:val="20"/>
        </w:rPr>
        <w:t xml:space="preserve">Zastosowanie </w:t>
      </w:r>
      <w:r w:rsidR="00533946" w:rsidRPr="002B2B35">
        <w:rPr>
          <w:rFonts w:ascii="Calibri" w:hAnsi="Calibri"/>
          <w:sz w:val="20"/>
          <w:szCs w:val="20"/>
        </w:rPr>
        <w:t>regwarancji.</w:t>
      </w:r>
    </w:p>
    <w:p w14:paraId="34477721" w14:textId="77777777" w:rsidR="00CC1516" w:rsidRPr="002B2B35" w:rsidRDefault="00CC1516" w:rsidP="00834C07">
      <w:pPr>
        <w:numPr>
          <w:ilvl w:val="0"/>
          <w:numId w:val="8"/>
        </w:numPr>
        <w:spacing w:after="240"/>
        <w:ind w:left="697"/>
        <w:rPr>
          <w:rFonts w:ascii="Calibri" w:hAnsi="Calibri"/>
          <w:sz w:val="20"/>
          <w:szCs w:val="20"/>
        </w:rPr>
      </w:pPr>
      <w:r w:rsidRPr="002B2B35">
        <w:rPr>
          <w:rFonts w:ascii="Calibri" w:hAnsi="Calibri"/>
          <w:sz w:val="20"/>
          <w:szCs w:val="20"/>
        </w:rPr>
        <w:t>Klauzule nieodwołalności, bezwarunkowości i płatności na pierwsze żądanie beneficjenta</w:t>
      </w:r>
      <w:r w:rsidR="00533946" w:rsidRPr="002B2B35">
        <w:rPr>
          <w:rFonts w:ascii="Calibri" w:hAnsi="Calibri"/>
          <w:sz w:val="20"/>
          <w:szCs w:val="20"/>
        </w:rPr>
        <w:t>.</w:t>
      </w:r>
    </w:p>
    <w:p w14:paraId="34B1F84B" w14:textId="77777777" w:rsidR="00CC1516" w:rsidRPr="00D902B5" w:rsidRDefault="00CC1516" w:rsidP="00834C07">
      <w:pPr>
        <w:pStyle w:val="Akapitzlist"/>
        <w:numPr>
          <w:ilvl w:val="0"/>
          <w:numId w:val="9"/>
        </w:numPr>
        <w:spacing w:after="120"/>
        <w:ind w:left="357" w:hanging="357"/>
        <w:rPr>
          <w:rFonts w:ascii="Calibri" w:hAnsi="Calibri"/>
          <w:b/>
          <w:color w:val="244061" w:themeColor="accent1" w:themeShade="80"/>
          <w:sz w:val="20"/>
          <w:szCs w:val="20"/>
        </w:rPr>
      </w:pPr>
      <w:r w:rsidRPr="00D902B5">
        <w:rPr>
          <w:rFonts w:ascii="Calibri" w:hAnsi="Calibri"/>
          <w:b/>
          <w:color w:val="244061" w:themeColor="accent1" w:themeShade="80"/>
          <w:sz w:val="20"/>
          <w:szCs w:val="20"/>
        </w:rPr>
        <w:t>WYKORZYSTANIE WEKSLI JAKO ZABEZPIECZENIA</w:t>
      </w:r>
      <w:r w:rsidR="00533946" w:rsidRPr="00D902B5">
        <w:rPr>
          <w:rFonts w:ascii="Calibri" w:hAnsi="Calibri"/>
          <w:b/>
          <w:color w:val="244061" w:themeColor="accent1" w:themeShade="80"/>
          <w:sz w:val="20"/>
          <w:szCs w:val="20"/>
        </w:rPr>
        <w:t>.</w:t>
      </w:r>
    </w:p>
    <w:p w14:paraId="2A8F1DC7" w14:textId="77777777" w:rsidR="00CC1516" w:rsidRPr="002B2B35" w:rsidRDefault="00CC1516" w:rsidP="002F53C5">
      <w:pPr>
        <w:numPr>
          <w:ilvl w:val="0"/>
          <w:numId w:val="8"/>
        </w:numPr>
        <w:ind w:left="697"/>
        <w:rPr>
          <w:rFonts w:ascii="Calibri" w:hAnsi="Calibri"/>
          <w:sz w:val="20"/>
          <w:szCs w:val="20"/>
        </w:rPr>
      </w:pPr>
      <w:r w:rsidRPr="002B2B35">
        <w:rPr>
          <w:rFonts w:ascii="Calibri" w:hAnsi="Calibri"/>
          <w:sz w:val="20"/>
          <w:szCs w:val="20"/>
        </w:rPr>
        <w:t>Wykorzystanie weksli w zabezpieczeniach płatności oraz pułapki związane z wekslami</w:t>
      </w:r>
      <w:r w:rsidR="00533946" w:rsidRPr="002B2B35">
        <w:rPr>
          <w:rFonts w:ascii="Calibri" w:hAnsi="Calibri"/>
          <w:sz w:val="20"/>
          <w:szCs w:val="20"/>
        </w:rPr>
        <w:t>.</w:t>
      </w:r>
    </w:p>
    <w:p w14:paraId="4F762E8A" w14:textId="22982D4A" w:rsidR="00CC1516" w:rsidRDefault="00CC1516" w:rsidP="002F53C5">
      <w:pPr>
        <w:numPr>
          <w:ilvl w:val="0"/>
          <w:numId w:val="8"/>
        </w:numPr>
        <w:ind w:left="697"/>
        <w:rPr>
          <w:rFonts w:ascii="Calibri" w:hAnsi="Calibri"/>
          <w:sz w:val="20"/>
          <w:szCs w:val="20"/>
        </w:rPr>
      </w:pPr>
      <w:r w:rsidRPr="002B2B35">
        <w:rPr>
          <w:rFonts w:ascii="Calibri" w:hAnsi="Calibri"/>
          <w:sz w:val="20"/>
          <w:szCs w:val="20"/>
        </w:rPr>
        <w:t>Weksel własny a trata</w:t>
      </w:r>
      <w:r w:rsidR="00533946" w:rsidRPr="002B2B35">
        <w:rPr>
          <w:rFonts w:ascii="Calibri" w:hAnsi="Calibri"/>
          <w:sz w:val="20"/>
          <w:szCs w:val="20"/>
        </w:rPr>
        <w:t>.</w:t>
      </w:r>
    </w:p>
    <w:p w14:paraId="430E411B" w14:textId="14E47EC1" w:rsidR="00834C07" w:rsidRDefault="00834C07" w:rsidP="00834C07">
      <w:pPr>
        <w:ind w:left="697"/>
        <w:rPr>
          <w:rFonts w:ascii="Calibri" w:hAnsi="Calibri"/>
          <w:sz w:val="20"/>
          <w:szCs w:val="20"/>
        </w:rPr>
      </w:pPr>
    </w:p>
    <w:p w14:paraId="1CDF72B4" w14:textId="77777777" w:rsidR="00834C07" w:rsidRPr="002B2B35" w:rsidRDefault="00834C07" w:rsidP="00834C07">
      <w:pPr>
        <w:ind w:left="697"/>
        <w:rPr>
          <w:rFonts w:ascii="Calibri" w:hAnsi="Calibri"/>
          <w:sz w:val="20"/>
          <w:szCs w:val="20"/>
        </w:rPr>
      </w:pPr>
    </w:p>
    <w:p w14:paraId="03E43668" w14:textId="77777777" w:rsidR="00CC1516" w:rsidRPr="002B2B35" w:rsidRDefault="00CC1516" w:rsidP="002F53C5">
      <w:pPr>
        <w:numPr>
          <w:ilvl w:val="0"/>
          <w:numId w:val="8"/>
        </w:numPr>
        <w:ind w:left="697"/>
        <w:rPr>
          <w:rFonts w:ascii="Calibri" w:hAnsi="Calibri"/>
          <w:sz w:val="20"/>
          <w:szCs w:val="20"/>
        </w:rPr>
      </w:pPr>
      <w:r w:rsidRPr="002B2B35">
        <w:rPr>
          <w:rFonts w:ascii="Calibri" w:hAnsi="Calibri"/>
          <w:sz w:val="20"/>
          <w:szCs w:val="20"/>
        </w:rPr>
        <w:t>Zasady posługiwania się deklaracją wekslową</w:t>
      </w:r>
      <w:r w:rsidR="00533946" w:rsidRPr="002B2B35">
        <w:rPr>
          <w:rFonts w:ascii="Calibri" w:hAnsi="Calibri"/>
          <w:sz w:val="20"/>
          <w:szCs w:val="20"/>
        </w:rPr>
        <w:t>.</w:t>
      </w:r>
    </w:p>
    <w:p w14:paraId="6507F830" w14:textId="77777777" w:rsidR="00CC1516" w:rsidRPr="002B2B35" w:rsidRDefault="00CC1516" w:rsidP="002F53C5">
      <w:pPr>
        <w:numPr>
          <w:ilvl w:val="0"/>
          <w:numId w:val="8"/>
        </w:numPr>
        <w:ind w:left="697"/>
        <w:rPr>
          <w:rFonts w:ascii="Calibri" w:hAnsi="Calibri"/>
          <w:sz w:val="20"/>
          <w:szCs w:val="20"/>
        </w:rPr>
      </w:pPr>
      <w:r w:rsidRPr="002B2B35">
        <w:rPr>
          <w:rFonts w:ascii="Calibri" w:hAnsi="Calibri"/>
          <w:sz w:val="20"/>
          <w:szCs w:val="20"/>
        </w:rPr>
        <w:t>Indosowanie weksli i płacenie wekslami (analiza ryzyk i klauzul wekslowych)</w:t>
      </w:r>
      <w:r w:rsidR="00533946" w:rsidRPr="002B2B35">
        <w:rPr>
          <w:rFonts w:ascii="Calibri" w:hAnsi="Calibri"/>
          <w:sz w:val="20"/>
          <w:szCs w:val="20"/>
        </w:rPr>
        <w:t>.</w:t>
      </w:r>
    </w:p>
    <w:p w14:paraId="7DC9436B" w14:textId="77777777" w:rsidR="00CC1516" w:rsidRPr="002B2B35" w:rsidRDefault="00CC1516" w:rsidP="00834C07">
      <w:pPr>
        <w:numPr>
          <w:ilvl w:val="0"/>
          <w:numId w:val="8"/>
        </w:numPr>
        <w:spacing w:after="240"/>
        <w:ind w:left="697"/>
        <w:rPr>
          <w:rFonts w:ascii="Calibri" w:hAnsi="Calibri"/>
          <w:sz w:val="20"/>
          <w:szCs w:val="20"/>
        </w:rPr>
      </w:pPr>
      <w:r w:rsidRPr="002B2B35">
        <w:rPr>
          <w:rFonts w:ascii="Calibri" w:hAnsi="Calibri"/>
          <w:sz w:val="20"/>
          <w:szCs w:val="20"/>
        </w:rPr>
        <w:t>Zasady uzyskiwania kredytu dyskontowego z wykorzystaniem weksla</w:t>
      </w:r>
      <w:r w:rsidR="00533946" w:rsidRPr="002B2B35">
        <w:rPr>
          <w:rFonts w:ascii="Calibri" w:hAnsi="Calibri"/>
          <w:sz w:val="20"/>
          <w:szCs w:val="20"/>
        </w:rPr>
        <w:t>.</w:t>
      </w:r>
    </w:p>
    <w:p w14:paraId="2D2C54FC" w14:textId="77777777" w:rsidR="00CC1516" w:rsidRPr="00D902B5" w:rsidRDefault="00CC1516" w:rsidP="00834C07">
      <w:pPr>
        <w:pStyle w:val="Akapitzlist"/>
        <w:numPr>
          <w:ilvl w:val="0"/>
          <w:numId w:val="9"/>
        </w:numPr>
        <w:spacing w:after="120"/>
        <w:ind w:left="357" w:hanging="357"/>
        <w:rPr>
          <w:rFonts w:ascii="Calibri" w:hAnsi="Calibri"/>
          <w:b/>
          <w:color w:val="244061" w:themeColor="accent1" w:themeShade="80"/>
          <w:sz w:val="20"/>
          <w:szCs w:val="20"/>
        </w:rPr>
      </w:pPr>
      <w:r w:rsidRPr="00D902B5">
        <w:rPr>
          <w:rFonts w:ascii="Calibri" w:hAnsi="Calibri"/>
          <w:b/>
          <w:color w:val="244061" w:themeColor="accent1" w:themeShade="80"/>
          <w:sz w:val="20"/>
          <w:szCs w:val="20"/>
        </w:rPr>
        <w:t>FAKTORING, FORFAITING I UBEZPIECZENIE KREDYTU KUPIECKIEGO</w:t>
      </w:r>
      <w:r w:rsidR="00533946" w:rsidRPr="00D902B5">
        <w:rPr>
          <w:rFonts w:ascii="Calibri" w:hAnsi="Calibri"/>
          <w:b/>
          <w:color w:val="244061" w:themeColor="accent1" w:themeShade="80"/>
          <w:sz w:val="20"/>
          <w:szCs w:val="20"/>
        </w:rPr>
        <w:t>.</w:t>
      </w:r>
    </w:p>
    <w:p w14:paraId="18C51DCB" w14:textId="77777777" w:rsidR="00CC1516" w:rsidRPr="002B2B35" w:rsidRDefault="00CC1516" w:rsidP="002F53C5">
      <w:pPr>
        <w:numPr>
          <w:ilvl w:val="0"/>
          <w:numId w:val="8"/>
        </w:numPr>
        <w:ind w:left="697"/>
        <w:rPr>
          <w:rFonts w:ascii="Calibri" w:hAnsi="Calibri"/>
          <w:sz w:val="20"/>
          <w:szCs w:val="20"/>
        </w:rPr>
      </w:pPr>
      <w:r w:rsidRPr="002B2B35">
        <w:rPr>
          <w:rFonts w:ascii="Calibri" w:hAnsi="Calibri"/>
          <w:sz w:val="20"/>
          <w:szCs w:val="20"/>
        </w:rPr>
        <w:t>Porównanie warunków factoringu</w:t>
      </w:r>
      <w:r w:rsidR="00533946" w:rsidRPr="002B2B35">
        <w:rPr>
          <w:rFonts w:ascii="Calibri" w:hAnsi="Calibri"/>
          <w:sz w:val="20"/>
          <w:szCs w:val="20"/>
        </w:rPr>
        <w:t>.</w:t>
      </w:r>
    </w:p>
    <w:p w14:paraId="5D14AAD8" w14:textId="77777777" w:rsidR="00CC1516" w:rsidRDefault="00CC1516" w:rsidP="002F53C5">
      <w:pPr>
        <w:numPr>
          <w:ilvl w:val="0"/>
          <w:numId w:val="8"/>
        </w:numPr>
        <w:ind w:left="697"/>
        <w:rPr>
          <w:rFonts w:ascii="Calibri" w:hAnsi="Calibri"/>
          <w:sz w:val="20"/>
          <w:szCs w:val="20"/>
        </w:rPr>
      </w:pPr>
      <w:r w:rsidRPr="002B2B35">
        <w:rPr>
          <w:rFonts w:ascii="Calibri" w:hAnsi="Calibri"/>
          <w:sz w:val="20"/>
          <w:szCs w:val="20"/>
        </w:rPr>
        <w:t xml:space="preserve">Faktoring pełny i częściowy – analiza problemu regresu w </w:t>
      </w:r>
      <w:r w:rsidR="00533946" w:rsidRPr="002B2B35">
        <w:rPr>
          <w:rFonts w:ascii="Calibri" w:hAnsi="Calibri"/>
          <w:sz w:val="20"/>
          <w:szCs w:val="20"/>
        </w:rPr>
        <w:t>factoringu.</w:t>
      </w:r>
    </w:p>
    <w:p w14:paraId="116B03D0" w14:textId="77777777" w:rsidR="00CC1516" w:rsidRPr="002B2B35" w:rsidRDefault="00CC1516" w:rsidP="002F53C5">
      <w:pPr>
        <w:numPr>
          <w:ilvl w:val="0"/>
          <w:numId w:val="8"/>
        </w:numPr>
        <w:ind w:left="697"/>
        <w:rPr>
          <w:rFonts w:ascii="Calibri" w:hAnsi="Calibri"/>
          <w:sz w:val="20"/>
          <w:szCs w:val="20"/>
        </w:rPr>
      </w:pPr>
      <w:r w:rsidRPr="002B2B35">
        <w:rPr>
          <w:rFonts w:ascii="Calibri" w:hAnsi="Calibri"/>
          <w:sz w:val="20"/>
          <w:szCs w:val="20"/>
        </w:rPr>
        <w:t>Ubezpieczenia kredytu kupieckiego</w:t>
      </w:r>
      <w:r w:rsidR="00533946" w:rsidRPr="002B2B35">
        <w:rPr>
          <w:rFonts w:ascii="Calibri" w:hAnsi="Calibri"/>
          <w:sz w:val="20"/>
          <w:szCs w:val="20"/>
        </w:rPr>
        <w:t>.</w:t>
      </w:r>
    </w:p>
    <w:p w14:paraId="517E0626" w14:textId="77777777" w:rsidR="00CC1516" w:rsidRPr="002B2B35" w:rsidRDefault="00CC1516" w:rsidP="002F53C5">
      <w:pPr>
        <w:numPr>
          <w:ilvl w:val="0"/>
          <w:numId w:val="8"/>
        </w:numPr>
        <w:ind w:left="697"/>
        <w:rPr>
          <w:rFonts w:ascii="Calibri" w:hAnsi="Calibri"/>
          <w:sz w:val="20"/>
          <w:szCs w:val="20"/>
        </w:rPr>
      </w:pPr>
      <w:r w:rsidRPr="002B2B35">
        <w:rPr>
          <w:rFonts w:ascii="Calibri" w:hAnsi="Calibri"/>
          <w:sz w:val="20"/>
          <w:szCs w:val="20"/>
        </w:rPr>
        <w:t>Wykorzystanie forfaitingu</w:t>
      </w:r>
      <w:r w:rsidR="00533946" w:rsidRPr="002B2B35">
        <w:rPr>
          <w:rFonts w:ascii="Calibri" w:hAnsi="Calibri"/>
          <w:sz w:val="20"/>
          <w:szCs w:val="20"/>
        </w:rPr>
        <w:t>.</w:t>
      </w:r>
    </w:p>
    <w:p w14:paraId="6ABEB37F" w14:textId="77777777" w:rsidR="00CC1516" w:rsidRDefault="00CC1516" w:rsidP="00CC1516">
      <w:pPr>
        <w:rPr>
          <w:rFonts w:ascii="Calibri" w:hAnsi="Calibri"/>
          <w:b/>
          <w:sz w:val="10"/>
          <w:szCs w:val="10"/>
        </w:rPr>
      </w:pPr>
    </w:p>
    <w:p w14:paraId="30F90B38" w14:textId="77777777" w:rsidR="00737A90" w:rsidRPr="00584D88" w:rsidRDefault="00737A90" w:rsidP="00CC1516">
      <w:pPr>
        <w:rPr>
          <w:rFonts w:ascii="Calibri" w:hAnsi="Calibri"/>
          <w:b/>
          <w:sz w:val="10"/>
          <w:szCs w:val="10"/>
        </w:rPr>
      </w:pPr>
    </w:p>
    <w:p w14:paraId="5D303564" w14:textId="77777777" w:rsidR="00CC1516" w:rsidRPr="00D902B5" w:rsidRDefault="00CC1516" w:rsidP="00834C07">
      <w:pPr>
        <w:pStyle w:val="Akapitzlist"/>
        <w:numPr>
          <w:ilvl w:val="0"/>
          <w:numId w:val="9"/>
        </w:numPr>
        <w:spacing w:after="120"/>
        <w:ind w:left="357" w:hanging="357"/>
        <w:contextualSpacing w:val="0"/>
        <w:rPr>
          <w:rFonts w:ascii="Calibri" w:hAnsi="Calibri"/>
          <w:b/>
          <w:color w:val="244061" w:themeColor="accent1" w:themeShade="80"/>
          <w:sz w:val="20"/>
          <w:szCs w:val="20"/>
        </w:rPr>
      </w:pPr>
      <w:r w:rsidRPr="00D902B5">
        <w:rPr>
          <w:rFonts w:ascii="Calibri" w:hAnsi="Calibri"/>
          <w:b/>
          <w:color w:val="244061" w:themeColor="accent1" w:themeShade="80"/>
          <w:sz w:val="20"/>
          <w:szCs w:val="20"/>
        </w:rPr>
        <w:t>NIEKONWENCJONALNE FORMY ZABEZPIECZEŃ I UZGODNIENIA UMOWNE</w:t>
      </w:r>
      <w:r w:rsidR="00533946" w:rsidRPr="00D902B5">
        <w:rPr>
          <w:rFonts w:ascii="Calibri" w:hAnsi="Calibri"/>
          <w:b/>
          <w:color w:val="244061" w:themeColor="accent1" w:themeShade="80"/>
          <w:sz w:val="20"/>
          <w:szCs w:val="20"/>
        </w:rPr>
        <w:t>.</w:t>
      </w:r>
    </w:p>
    <w:p w14:paraId="1D7D1333" w14:textId="77777777" w:rsidR="00041A8F" w:rsidRDefault="00CC1516" w:rsidP="00041A8F">
      <w:pPr>
        <w:pStyle w:val="Akapitzlist"/>
        <w:numPr>
          <w:ilvl w:val="0"/>
          <w:numId w:val="12"/>
        </w:numPr>
        <w:rPr>
          <w:rFonts w:ascii="Calibri" w:hAnsi="Calibri"/>
          <w:sz w:val="20"/>
          <w:szCs w:val="20"/>
        </w:rPr>
      </w:pPr>
      <w:r w:rsidRPr="00041A8F">
        <w:rPr>
          <w:rFonts w:ascii="Calibri" w:hAnsi="Calibri"/>
          <w:sz w:val="20"/>
          <w:szCs w:val="20"/>
        </w:rPr>
        <w:t>Blokada rachunku bankowego</w:t>
      </w:r>
      <w:r w:rsidR="00533946" w:rsidRPr="00041A8F">
        <w:rPr>
          <w:rFonts w:ascii="Calibri" w:hAnsi="Calibri"/>
          <w:sz w:val="20"/>
          <w:szCs w:val="20"/>
        </w:rPr>
        <w:t>.</w:t>
      </w:r>
    </w:p>
    <w:p w14:paraId="62564525" w14:textId="77777777" w:rsidR="00041A8F" w:rsidRDefault="00CC1516" w:rsidP="00041A8F">
      <w:pPr>
        <w:pStyle w:val="Akapitzlist"/>
        <w:numPr>
          <w:ilvl w:val="0"/>
          <w:numId w:val="12"/>
        </w:numPr>
        <w:rPr>
          <w:rFonts w:ascii="Calibri" w:hAnsi="Calibri"/>
          <w:sz w:val="20"/>
          <w:szCs w:val="20"/>
        </w:rPr>
      </w:pPr>
      <w:r w:rsidRPr="00041A8F">
        <w:rPr>
          <w:rFonts w:ascii="Calibri" w:hAnsi="Calibri"/>
          <w:sz w:val="20"/>
          <w:szCs w:val="20"/>
        </w:rPr>
        <w:t>Przewłaszczenie na zabezpieczenie</w:t>
      </w:r>
      <w:r w:rsidR="00533946" w:rsidRPr="00041A8F">
        <w:rPr>
          <w:rFonts w:ascii="Calibri" w:hAnsi="Calibri"/>
          <w:sz w:val="20"/>
          <w:szCs w:val="20"/>
        </w:rPr>
        <w:t>.</w:t>
      </w:r>
    </w:p>
    <w:p w14:paraId="22A7906F" w14:textId="77777777" w:rsidR="00041A8F" w:rsidRDefault="00CC1516" w:rsidP="00041A8F">
      <w:pPr>
        <w:pStyle w:val="Akapitzlist"/>
        <w:numPr>
          <w:ilvl w:val="0"/>
          <w:numId w:val="12"/>
        </w:numPr>
        <w:rPr>
          <w:rFonts w:ascii="Calibri" w:hAnsi="Calibri"/>
          <w:sz w:val="20"/>
          <w:szCs w:val="20"/>
        </w:rPr>
      </w:pPr>
      <w:r w:rsidRPr="00041A8F">
        <w:rPr>
          <w:rFonts w:ascii="Calibri" w:hAnsi="Calibri"/>
          <w:sz w:val="20"/>
          <w:szCs w:val="20"/>
        </w:rPr>
        <w:t>Zabezpieczanie płatności na bazie art. 777 kpc. jako alternatywa dla weksla</w:t>
      </w:r>
      <w:r w:rsidR="00533946" w:rsidRPr="00041A8F">
        <w:rPr>
          <w:rFonts w:ascii="Calibri" w:hAnsi="Calibri"/>
          <w:sz w:val="20"/>
          <w:szCs w:val="20"/>
        </w:rPr>
        <w:t>.</w:t>
      </w:r>
    </w:p>
    <w:p w14:paraId="115CACB2" w14:textId="77777777" w:rsidR="00041A8F" w:rsidRDefault="00CC1516" w:rsidP="00041A8F">
      <w:pPr>
        <w:pStyle w:val="Akapitzlist"/>
        <w:numPr>
          <w:ilvl w:val="0"/>
          <w:numId w:val="12"/>
        </w:numPr>
        <w:rPr>
          <w:rFonts w:ascii="Calibri" w:hAnsi="Calibri"/>
          <w:sz w:val="20"/>
          <w:szCs w:val="20"/>
        </w:rPr>
      </w:pPr>
      <w:r w:rsidRPr="00041A8F">
        <w:rPr>
          <w:rFonts w:ascii="Calibri" w:hAnsi="Calibri"/>
          <w:sz w:val="20"/>
          <w:szCs w:val="20"/>
        </w:rPr>
        <w:t>Zastaw zwykły i rejestrowy według Ustawy o zastawie rejestrowym i rejestrze zastawów</w:t>
      </w:r>
      <w:r w:rsidR="00533946" w:rsidRPr="00041A8F">
        <w:rPr>
          <w:rFonts w:ascii="Calibri" w:hAnsi="Calibri"/>
          <w:sz w:val="20"/>
          <w:szCs w:val="20"/>
        </w:rPr>
        <w:t>.</w:t>
      </w:r>
      <w:r w:rsidRPr="00041A8F">
        <w:rPr>
          <w:rFonts w:ascii="Calibri" w:hAnsi="Calibri"/>
          <w:sz w:val="20"/>
          <w:szCs w:val="20"/>
        </w:rPr>
        <w:t xml:space="preserve"> </w:t>
      </w:r>
    </w:p>
    <w:p w14:paraId="2B59EF40" w14:textId="77777777" w:rsidR="00041A8F" w:rsidRDefault="00CC1516" w:rsidP="00041A8F">
      <w:pPr>
        <w:pStyle w:val="Akapitzlist"/>
        <w:numPr>
          <w:ilvl w:val="0"/>
          <w:numId w:val="12"/>
        </w:numPr>
        <w:rPr>
          <w:rFonts w:ascii="Calibri" w:hAnsi="Calibri"/>
          <w:sz w:val="20"/>
          <w:szCs w:val="20"/>
        </w:rPr>
      </w:pPr>
      <w:r w:rsidRPr="00041A8F">
        <w:rPr>
          <w:rFonts w:ascii="Calibri" w:hAnsi="Calibri"/>
          <w:sz w:val="20"/>
          <w:szCs w:val="20"/>
        </w:rPr>
        <w:t>Formułowanie warunków kredytu kupieckiego</w:t>
      </w:r>
      <w:r w:rsidR="00533946" w:rsidRPr="00041A8F">
        <w:rPr>
          <w:rFonts w:ascii="Calibri" w:hAnsi="Calibri"/>
          <w:sz w:val="20"/>
          <w:szCs w:val="20"/>
        </w:rPr>
        <w:t>.</w:t>
      </w:r>
    </w:p>
    <w:p w14:paraId="343C21C6" w14:textId="77777777" w:rsidR="00041A8F" w:rsidRPr="00041A8F" w:rsidRDefault="00CC1516" w:rsidP="00041A8F">
      <w:pPr>
        <w:pStyle w:val="Akapitzlist"/>
        <w:numPr>
          <w:ilvl w:val="0"/>
          <w:numId w:val="12"/>
        </w:numPr>
        <w:rPr>
          <w:rFonts w:ascii="Calibri" w:hAnsi="Calibri"/>
          <w:sz w:val="20"/>
          <w:szCs w:val="20"/>
        </w:rPr>
      </w:pPr>
      <w:r w:rsidRPr="00041A8F">
        <w:rPr>
          <w:rFonts w:ascii="Calibri" w:hAnsi="Calibri"/>
          <w:bCs/>
          <w:sz w:val="20"/>
          <w:szCs w:val="20"/>
        </w:rPr>
        <w:t>Niebezpieczeństwa i pułapki wynikające z form zabezpieczeń płatności</w:t>
      </w:r>
      <w:r w:rsidR="00533946" w:rsidRPr="00041A8F">
        <w:rPr>
          <w:rFonts w:ascii="Calibri" w:hAnsi="Calibri"/>
          <w:bCs/>
          <w:sz w:val="20"/>
          <w:szCs w:val="20"/>
        </w:rPr>
        <w:t>.</w:t>
      </w:r>
    </w:p>
    <w:p w14:paraId="01E87343" w14:textId="77777777" w:rsidR="00041A8F" w:rsidRPr="00041A8F" w:rsidRDefault="00CC1516" w:rsidP="00041A8F">
      <w:pPr>
        <w:pStyle w:val="Akapitzlist"/>
        <w:numPr>
          <w:ilvl w:val="0"/>
          <w:numId w:val="12"/>
        </w:numPr>
        <w:rPr>
          <w:rFonts w:ascii="Calibri" w:hAnsi="Calibri"/>
          <w:sz w:val="20"/>
          <w:szCs w:val="20"/>
        </w:rPr>
      </w:pPr>
      <w:r w:rsidRPr="00041A8F">
        <w:rPr>
          <w:rFonts w:ascii="Calibri" w:hAnsi="Calibri"/>
          <w:bCs/>
          <w:sz w:val="20"/>
          <w:szCs w:val="20"/>
        </w:rPr>
        <w:t>Pułapki wynikające z kosztów i prowizji oraz zabezpieczenia w tym zakresie w umowie</w:t>
      </w:r>
      <w:r w:rsidR="00533946" w:rsidRPr="00041A8F">
        <w:rPr>
          <w:rFonts w:ascii="Calibri" w:hAnsi="Calibri"/>
          <w:bCs/>
          <w:sz w:val="20"/>
          <w:szCs w:val="20"/>
        </w:rPr>
        <w:t>.</w:t>
      </w:r>
    </w:p>
    <w:p w14:paraId="4D9A8C02" w14:textId="77777777" w:rsidR="00041A8F" w:rsidRPr="00041A8F" w:rsidRDefault="00CC1516" w:rsidP="00041A8F">
      <w:pPr>
        <w:pStyle w:val="Akapitzlist"/>
        <w:numPr>
          <w:ilvl w:val="0"/>
          <w:numId w:val="12"/>
        </w:numPr>
        <w:rPr>
          <w:rFonts w:ascii="Calibri" w:hAnsi="Calibri"/>
          <w:sz w:val="20"/>
          <w:szCs w:val="20"/>
        </w:rPr>
      </w:pPr>
      <w:r w:rsidRPr="00041A8F">
        <w:rPr>
          <w:rFonts w:ascii="Calibri" w:hAnsi="Calibri"/>
          <w:bCs/>
          <w:sz w:val="20"/>
          <w:szCs w:val="20"/>
        </w:rPr>
        <w:t>Najskuteczniejsze formy rozliczeń i zabezpieczeń w różnych sytuacjach kontraktowych</w:t>
      </w:r>
      <w:r w:rsidR="00533946" w:rsidRPr="00041A8F">
        <w:rPr>
          <w:rFonts w:ascii="Calibri" w:hAnsi="Calibri"/>
          <w:bCs/>
          <w:sz w:val="20"/>
          <w:szCs w:val="20"/>
        </w:rPr>
        <w:t>.</w:t>
      </w:r>
    </w:p>
    <w:p w14:paraId="3CFA0B2F" w14:textId="77777777" w:rsidR="00041A8F" w:rsidRPr="00041A8F" w:rsidRDefault="00CC1516" w:rsidP="00041A8F">
      <w:pPr>
        <w:pStyle w:val="Akapitzlist"/>
        <w:numPr>
          <w:ilvl w:val="0"/>
          <w:numId w:val="12"/>
        </w:numPr>
        <w:rPr>
          <w:rFonts w:ascii="Calibri" w:hAnsi="Calibri"/>
          <w:sz w:val="20"/>
          <w:szCs w:val="20"/>
        </w:rPr>
      </w:pPr>
      <w:r w:rsidRPr="00041A8F">
        <w:rPr>
          <w:rFonts w:ascii="Calibri" w:hAnsi="Calibri"/>
          <w:bCs/>
          <w:sz w:val="20"/>
          <w:szCs w:val="20"/>
        </w:rPr>
        <w:t>Formułowanie klauzul płatności w umo</w:t>
      </w:r>
      <w:r w:rsidR="00041A8F">
        <w:rPr>
          <w:rFonts w:ascii="Calibri" w:hAnsi="Calibri"/>
          <w:bCs/>
          <w:sz w:val="20"/>
          <w:szCs w:val="20"/>
        </w:rPr>
        <w:t>wach krajowych i zagranicznych.</w:t>
      </w:r>
    </w:p>
    <w:p w14:paraId="5F8BEE7A" w14:textId="77777777" w:rsidR="00CC1516" w:rsidRPr="00041A8F" w:rsidRDefault="00CC1516" w:rsidP="00834C07">
      <w:pPr>
        <w:pStyle w:val="Akapitzlist"/>
        <w:numPr>
          <w:ilvl w:val="0"/>
          <w:numId w:val="12"/>
        </w:numPr>
        <w:spacing w:after="240"/>
        <w:rPr>
          <w:rFonts w:ascii="Calibri" w:hAnsi="Calibri"/>
          <w:sz w:val="20"/>
          <w:szCs w:val="20"/>
        </w:rPr>
      </w:pPr>
      <w:r w:rsidRPr="00041A8F">
        <w:rPr>
          <w:rFonts w:ascii="Calibri" w:hAnsi="Calibri"/>
          <w:sz w:val="20"/>
          <w:szCs w:val="20"/>
        </w:rPr>
        <w:t>Wykorzystanie form rozliczeń w późniejszym dochodzeniu roszczeń i windykacji</w:t>
      </w:r>
      <w:r w:rsidR="00533946" w:rsidRPr="00041A8F">
        <w:rPr>
          <w:rFonts w:ascii="Calibri" w:hAnsi="Calibri"/>
          <w:sz w:val="20"/>
          <w:szCs w:val="20"/>
        </w:rPr>
        <w:t>.</w:t>
      </w:r>
    </w:p>
    <w:p w14:paraId="1648A773" w14:textId="77777777" w:rsidR="00CC1516" w:rsidRPr="001F4A2A" w:rsidRDefault="00CC1516" w:rsidP="00D902B5">
      <w:pPr>
        <w:shd w:val="clear" w:color="auto" w:fill="244061" w:themeFill="accent1" w:themeFillShade="80"/>
        <w:spacing w:before="240" w:after="120"/>
        <w:jc w:val="both"/>
        <w:rPr>
          <w:rFonts w:ascii="Calibri" w:hAnsi="Calibri"/>
          <w:b/>
          <w:iCs/>
          <w:color w:val="FFFFFF" w:themeColor="background1"/>
          <w:sz w:val="20"/>
          <w:szCs w:val="20"/>
        </w:rPr>
      </w:pPr>
      <w:r w:rsidRPr="001F4A2A">
        <w:rPr>
          <w:rFonts w:ascii="Calibri" w:hAnsi="Calibri"/>
          <w:b/>
          <w:iCs/>
          <w:color w:val="FFFFFF" w:themeColor="background1"/>
          <w:sz w:val="20"/>
          <w:szCs w:val="20"/>
        </w:rPr>
        <w:t>Analiza przypadków (case study):</w:t>
      </w:r>
    </w:p>
    <w:p w14:paraId="7C4C942E" w14:textId="52448C96" w:rsidR="00CC1516" w:rsidRPr="00DC1E94" w:rsidRDefault="00CC1516" w:rsidP="00CC1516">
      <w:pPr>
        <w:numPr>
          <w:ilvl w:val="1"/>
          <w:numId w:val="8"/>
        </w:numPr>
        <w:jc w:val="both"/>
        <w:rPr>
          <w:rFonts w:ascii="Calibri" w:hAnsi="Calibri"/>
          <w:bCs/>
          <w:iCs/>
          <w:sz w:val="20"/>
          <w:szCs w:val="20"/>
        </w:rPr>
      </w:pPr>
      <w:r w:rsidRPr="00DC1E94">
        <w:rPr>
          <w:rFonts w:ascii="Calibri" w:hAnsi="Calibri"/>
          <w:bCs/>
          <w:iCs/>
          <w:sz w:val="20"/>
          <w:szCs w:val="20"/>
        </w:rPr>
        <w:t>analiza zabezpieczeń finansowych umów oraz formularzy akredytyw w systemie SWIFT</w:t>
      </w:r>
    </w:p>
    <w:p w14:paraId="20DDABC3" w14:textId="1652610F" w:rsidR="00CC1516" w:rsidRPr="00DC1E94" w:rsidRDefault="00CC1516" w:rsidP="00CC1516">
      <w:pPr>
        <w:numPr>
          <w:ilvl w:val="1"/>
          <w:numId w:val="8"/>
        </w:numPr>
        <w:jc w:val="both"/>
        <w:rPr>
          <w:rFonts w:ascii="Calibri" w:hAnsi="Calibri"/>
          <w:bCs/>
          <w:iCs/>
          <w:sz w:val="20"/>
          <w:szCs w:val="20"/>
        </w:rPr>
      </w:pPr>
      <w:r w:rsidRPr="00DC1E94">
        <w:rPr>
          <w:rFonts w:ascii="Calibri" w:hAnsi="Calibri"/>
          <w:bCs/>
          <w:iCs/>
          <w:sz w:val="20"/>
          <w:szCs w:val="20"/>
        </w:rPr>
        <w:t>analiza błędów popełnianych przy realizacji zabezpieczeń i negocjacjach z bankami</w:t>
      </w:r>
    </w:p>
    <w:p w14:paraId="731325D6" w14:textId="6E97550C" w:rsidR="00CC1516" w:rsidRPr="00DC1E94" w:rsidRDefault="00CC1516" w:rsidP="00584D88">
      <w:pPr>
        <w:numPr>
          <w:ilvl w:val="1"/>
          <w:numId w:val="8"/>
        </w:numPr>
        <w:spacing w:after="120"/>
        <w:jc w:val="both"/>
        <w:rPr>
          <w:rFonts w:ascii="Calibri" w:hAnsi="Calibri"/>
          <w:bCs/>
          <w:iCs/>
          <w:sz w:val="20"/>
          <w:szCs w:val="20"/>
        </w:rPr>
      </w:pPr>
      <w:r w:rsidRPr="00DC1E94">
        <w:rPr>
          <w:rFonts w:ascii="Calibri" w:hAnsi="Calibri"/>
          <w:bCs/>
          <w:iCs/>
          <w:sz w:val="20"/>
          <w:szCs w:val="20"/>
        </w:rPr>
        <w:t>analiza błędów w dokumentach finansowych i wekslach</w:t>
      </w:r>
    </w:p>
    <w:p w14:paraId="409F8651" w14:textId="77777777" w:rsidR="00CC1516" w:rsidRPr="00BB343E" w:rsidRDefault="00CC1516" w:rsidP="00514460">
      <w:pPr>
        <w:spacing w:after="100" w:afterAutospacing="1"/>
        <w:jc w:val="both"/>
        <w:rPr>
          <w:rFonts w:ascii="Calibri" w:hAnsi="Calibri"/>
          <w:bCs/>
          <w:i/>
          <w:iCs/>
          <w:sz w:val="18"/>
          <w:szCs w:val="18"/>
        </w:rPr>
      </w:pPr>
      <w:r w:rsidRPr="00BB343E">
        <w:rPr>
          <w:rFonts w:ascii="Calibri" w:hAnsi="Calibri"/>
          <w:bCs/>
          <w:i/>
          <w:iCs/>
          <w:sz w:val="18"/>
          <w:szCs w:val="18"/>
        </w:rPr>
        <w:t xml:space="preserve">Program nie stanowi harmonogramu i tematy są omawiane w różnej, aczkolwiek logicznej kolejności oraz rozwijane zgodnie z zainteresowaniem uczestników. W trakcie szkolenia odpowiedzi na pytania uczestników dokonywane są na bieżąco. </w:t>
      </w:r>
    </w:p>
    <w:p w14:paraId="42F0A9C4" w14:textId="77777777" w:rsidR="00477F4F" w:rsidRPr="00CC1516" w:rsidRDefault="00477F4F" w:rsidP="00364A2F">
      <w:pPr>
        <w:pStyle w:val="Akapitzlist"/>
        <w:numPr>
          <w:ilvl w:val="0"/>
          <w:numId w:val="7"/>
        </w:numPr>
        <w:spacing w:before="120"/>
        <w:ind w:left="357" w:hanging="357"/>
        <w:contextualSpacing w:val="0"/>
        <w:rPr>
          <w:rFonts w:asciiTheme="minorHAnsi" w:hAnsiTheme="minorHAnsi"/>
          <w:sz w:val="20"/>
          <w:szCs w:val="20"/>
        </w:rPr>
      </w:pPr>
      <w:r w:rsidRPr="00CC1516">
        <w:rPr>
          <w:rFonts w:asciiTheme="minorHAnsi" w:hAnsiTheme="minorHAnsi"/>
          <w:sz w:val="20"/>
          <w:szCs w:val="20"/>
        </w:rPr>
        <w:t xml:space="preserve">Uczestnicy otrzymują komplet materiałów do wykorzystania w praktyce. </w:t>
      </w:r>
    </w:p>
    <w:p w14:paraId="25ADA3F7" w14:textId="77777777" w:rsidR="00477F4F" w:rsidRPr="00CC1516" w:rsidRDefault="00477F4F" w:rsidP="00364A2F">
      <w:pPr>
        <w:pStyle w:val="Akapitzlist"/>
        <w:numPr>
          <w:ilvl w:val="0"/>
          <w:numId w:val="7"/>
        </w:numPr>
        <w:ind w:left="357" w:hanging="357"/>
        <w:rPr>
          <w:rFonts w:asciiTheme="minorHAnsi" w:hAnsiTheme="minorHAnsi"/>
          <w:b/>
          <w:sz w:val="20"/>
          <w:szCs w:val="20"/>
        </w:rPr>
      </w:pPr>
      <w:r w:rsidRPr="00CC1516">
        <w:rPr>
          <w:rFonts w:asciiTheme="minorHAnsi" w:hAnsiTheme="minorHAnsi"/>
          <w:b/>
          <w:sz w:val="20"/>
          <w:szCs w:val="20"/>
        </w:rPr>
        <w:t xml:space="preserve">DODATKOWO! </w:t>
      </w:r>
      <w:r w:rsidRPr="00CC1516">
        <w:rPr>
          <w:rFonts w:asciiTheme="minorHAnsi" w:hAnsiTheme="minorHAnsi"/>
          <w:sz w:val="20"/>
          <w:szCs w:val="20"/>
        </w:rPr>
        <w:t>Konsultacje po szkoleniu przez Internet.</w:t>
      </w:r>
      <w:r w:rsidRPr="00CC1516">
        <w:rPr>
          <w:rFonts w:asciiTheme="minorHAnsi" w:hAnsiTheme="minorHAnsi"/>
          <w:b/>
          <w:sz w:val="20"/>
          <w:szCs w:val="20"/>
        </w:rPr>
        <w:t xml:space="preserve"> </w:t>
      </w:r>
    </w:p>
    <w:p w14:paraId="1177F374" w14:textId="77777777" w:rsidR="00477F4F" w:rsidRDefault="00477F4F" w:rsidP="00364A2F">
      <w:pPr>
        <w:pStyle w:val="Akapitzlist"/>
        <w:numPr>
          <w:ilvl w:val="0"/>
          <w:numId w:val="7"/>
        </w:numPr>
        <w:spacing w:after="120"/>
        <w:ind w:left="357" w:hanging="357"/>
        <w:rPr>
          <w:rFonts w:ascii="Calibri" w:hAnsi="Calibri"/>
          <w:sz w:val="20"/>
          <w:szCs w:val="20"/>
        </w:rPr>
      </w:pPr>
      <w:r w:rsidRPr="00CC1516">
        <w:rPr>
          <w:rFonts w:ascii="Calibri" w:hAnsi="Calibri"/>
          <w:sz w:val="20"/>
          <w:szCs w:val="20"/>
        </w:rPr>
        <w:t>Zachęcamy uczestników do przesyłania pytań związanych z tematyką szkolenia na min. 10 dni przed jego terminem, na które trener udzieli odpowiedzi w czasie szkolenia.</w:t>
      </w:r>
    </w:p>
    <w:p w14:paraId="41C36FE0" w14:textId="77777777" w:rsidR="00BA575E" w:rsidRDefault="00BA575E" w:rsidP="00BA575E">
      <w:pPr>
        <w:pStyle w:val="Akapitzlist"/>
        <w:spacing w:after="120"/>
        <w:ind w:left="357"/>
        <w:rPr>
          <w:rFonts w:ascii="Calibri" w:hAnsi="Calibri"/>
          <w:sz w:val="20"/>
          <w:szCs w:val="20"/>
        </w:rPr>
      </w:pPr>
    </w:p>
    <w:p w14:paraId="01A7A9D6" w14:textId="77777777" w:rsidR="00BA575E" w:rsidRPr="00BB343E" w:rsidRDefault="00BA575E" w:rsidP="00D902B5">
      <w:pPr>
        <w:shd w:val="clear" w:color="auto" w:fill="244061" w:themeFill="accent1" w:themeFillShade="80"/>
        <w:tabs>
          <w:tab w:val="left" w:pos="1477"/>
          <w:tab w:val="left" w:pos="10912"/>
        </w:tabs>
        <w:jc w:val="both"/>
        <w:rPr>
          <w:rFonts w:ascii="Calibri" w:hAnsi="Calibri"/>
          <w:color w:val="FFFFFF" w:themeColor="background1"/>
          <w:sz w:val="20"/>
          <w:szCs w:val="20"/>
        </w:rPr>
      </w:pPr>
      <w:r w:rsidRPr="00BB343E">
        <w:rPr>
          <w:rFonts w:ascii="Calibri" w:hAnsi="Calibri"/>
          <w:b/>
          <w:color w:val="FFFFFF" w:themeColor="background1"/>
          <w:sz w:val="20"/>
          <w:szCs w:val="20"/>
        </w:rPr>
        <w:t>PROWADZĄCY: Dr Wojciech Budzyński</w:t>
      </w:r>
      <w:r w:rsidRPr="00BB343E">
        <w:rPr>
          <w:rFonts w:ascii="Calibri" w:hAnsi="Calibri"/>
          <w:color w:val="FFFFFF" w:themeColor="background1"/>
          <w:sz w:val="20"/>
          <w:szCs w:val="20"/>
        </w:rPr>
        <w:t xml:space="preserve">. </w:t>
      </w:r>
    </w:p>
    <w:p w14:paraId="182B38D5" w14:textId="77777777" w:rsidR="00BA575E" w:rsidRDefault="00BA575E" w:rsidP="00BA575E">
      <w:pPr>
        <w:ind w:right="23"/>
        <w:jc w:val="center"/>
        <w:rPr>
          <w:rFonts w:ascii="Calibri" w:hAnsi="Calibri"/>
          <w:b/>
          <w:iCs/>
          <w:color w:val="365F91" w:themeColor="accent1" w:themeShade="BF"/>
          <w:sz w:val="10"/>
          <w:szCs w:val="10"/>
          <w:u w:val="single"/>
        </w:rPr>
      </w:pPr>
    </w:p>
    <w:p w14:paraId="4D2FFECC" w14:textId="1EB3F27D" w:rsidR="00BA575E" w:rsidRPr="00834C07" w:rsidRDefault="00BA575E" w:rsidP="00834C07">
      <w:pPr>
        <w:spacing w:before="120"/>
        <w:jc w:val="both"/>
        <w:rPr>
          <w:rFonts w:asciiTheme="minorHAnsi" w:hAnsiTheme="minorHAnsi"/>
          <w:sz w:val="18"/>
          <w:szCs w:val="18"/>
          <w:lang w:eastAsia="en-US"/>
        </w:rPr>
      </w:pPr>
      <w:r w:rsidRPr="00834C07">
        <w:rPr>
          <w:rFonts w:asciiTheme="minorHAnsi" w:hAnsiTheme="minorHAnsi"/>
          <w:b/>
          <w:bCs/>
          <w:sz w:val="18"/>
          <w:szCs w:val="18"/>
          <w:lang w:eastAsia="en-US"/>
        </w:rPr>
        <w:t>Jest uznanym specjalistą w zakresie negocjowania i zawierania umów handlowych z partnerem krajowym i zagranicznym. Wiedzę praktyczną zdobywał przez ponad 30 lat jako handlowiec, dyrektor firmy handlowej, kolejno szef jej dwóch oddziałów za granicą, doradca ministra, starszy ekspert Banku Światowego. Zagadnieniami tymi zajmuje się zarówno w sposób praktyczny, jak</w:t>
      </w:r>
      <w:r w:rsidR="00834C07">
        <w:rPr>
          <w:rFonts w:asciiTheme="minorHAnsi" w:hAnsiTheme="minorHAnsi"/>
          <w:b/>
          <w:bCs/>
          <w:sz w:val="18"/>
          <w:szCs w:val="18"/>
          <w:lang w:eastAsia="en-US"/>
        </w:rPr>
        <w:t xml:space="preserve"> </w:t>
      </w:r>
      <w:r w:rsidRPr="00834C07">
        <w:rPr>
          <w:rFonts w:asciiTheme="minorHAnsi" w:hAnsiTheme="minorHAnsi"/>
          <w:b/>
          <w:bCs/>
          <w:sz w:val="18"/>
          <w:szCs w:val="18"/>
          <w:lang w:eastAsia="en-US"/>
        </w:rPr>
        <w:t>i naukowy, pracując w Szkole Głównej Handlowej w Warszawie.</w:t>
      </w:r>
      <w:r w:rsidRPr="00834C07">
        <w:rPr>
          <w:rFonts w:asciiTheme="minorHAnsi" w:hAnsiTheme="minorHAnsi"/>
          <w:sz w:val="18"/>
          <w:szCs w:val="18"/>
          <w:lang w:eastAsia="en-US"/>
        </w:rPr>
        <w:t xml:space="preserve"> Jest długoletnim doradcą wielu firm polskich i międzynarodowych korporacji w Polsce, w tym w zakresie negocjacji </w:t>
      </w:r>
      <w:r w:rsidR="00834C07">
        <w:rPr>
          <w:rFonts w:asciiTheme="minorHAnsi" w:hAnsiTheme="minorHAnsi"/>
          <w:sz w:val="18"/>
          <w:szCs w:val="18"/>
          <w:lang w:eastAsia="en-US"/>
        </w:rPr>
        <w:t xml:space="preserve">                     </w:t>
      </w:r>
      <w:r w:rsidR="004375B9">
        <w:rPr>
          <w:rFonts w:asciiTheme="minorHAnsi" w:hAnsiTheme="minorHAnsi"/>
          <w:sz w:val="18"/>
          <w:szCs w:val="18"/>
          <w:lang w:eastAsia="en-US"/>
        </w:rPr>
        <w:t xml:space="preserve">                                        </w:t>
      </w:r>
      <w:r w:rsidRPr="00834C07">
        <w:rPr>
          <w:rFonts w:asciiTheme="minorHAnsi" w:hAnsiTheme="minorHAnsi"/>
          <w:sz w:val="18"/>
          <w:szCs w:val="18"/>
          <w:lang w:eastAsia="en-US"/>
        </w:rPr>
        <w:t>z partnerami zagranicznymi oraz analizy umów pod względem pułapek</w:t>
      </w:r>
      <w:r w:rsidR="00834C07">
        <w:rPr>
          <w:rFonts w:asciiTheme="minorHAnsi" w:hAnsiTheme="minorHAnsi"/>
          <w:sz w:val="18"/>
          <w:szCs w:val="18"/>
          <w:lang w:eastAsia="en-US"/>
        </w:rPr>
        <w:t xml:space="preserve"> </w:t>
      </w:r>
      <w:r w:rsidRPr="00834C07">
        <w:rPr>
          <w:rFonts w:asciiTheme="minorHAnsi" w:hAnsiTheme="minorHAnsi"/>
          <w:sz w:val="18"/>
          <w:szCs w:val="18"/>
          <w:lang w:eastAsia="en-US"/>
        </w:rPr>
        <w:t xml:space="preserve">i niekorzystnych sformułowań. Prowadził negocjacje handlowe </w:t>
      </w:r>
      <w:r w:rsidR="00834C07">
        <w:rPr>
          <w:rFonts w:asciiTheme="minorHAnsi" w:hAnsiTheme="minorHAnsi"/>
          <w:sz w:val="18"/>
          <w:szCs w:val="18"/>
          <w:lang w:eastAsia="en-US"/>
        </w:rPr>
        <w:t xml:space="preserve">                                  </w:t>
      </w:r>
      <w:r w:rsidR="004375B9">
        <w:rPr>
          <w:rFonts w:asciiTheme="minorHAnsi" w:hAnsiTheme="minorHAnsi"/>
          <w:sz w:val="18"/>
          <w:szCs w:val="18"/>
          <w:lang w:eastAsia="en-US"/>
        </w:rPr>
        <w:t xml:space="preserve"> </w:t>
      </w:r>
      <w:r w:rsidRPr="00834C07">
        <w:rPr>
          <w:rFonts w:asciiTheme="minorHAnsi" w:hAnsiTheme="minorHAnsi"/>
          <w:sz w:val="18"/>
          <w:szCs w:val="18"/>
          <w:lang w:eastAsia="en-US"/>
        </w:rPr>
        <w:t xml:space="preserve">z przedstawicielami różnych kultur, na wszystkich kontynentach. </w:t>
      </w:r>
    </w:p>
    <w:p w14:paraId="454EBF06" w14:textId="11EAF7ED" w:rsidR="00BA575E" w:rsidRPr="00834C07" w:rsidRDefault="00BA575E" w:rsidP="00BA575E">
      <w:pPr>
        <w:spacing w:before="120"/>
        <w:jc w:val="both"/>
        <w:rPr>
          <w:rFonts w:asciiTheme="minorHAnsi" w:hAnsiTheme="minorHAnsi"/>
          <w:sz w:val="18"/>
          <w:szCs w:val="18"/>
          <w:lang w:eastAsia="en-US"/>
        </w:rPr>
      </w:pPr>
      <w:r w:rsidRPr="00834C07">
        <w:rPr>
          <w:rFonts w:asciiTheme="minorHAnsi" w:hAnsiTheme="minorHAnsi"/>
          <w:sz w:val="18"/>
          <w:szCs w:val="18"/>
          <w:lang w:eastAsia="en-US"/>
        </w:rPr>
        <w:t xml:space="preserve">Przeszkolił kilkadziesiąt tysięcy menedżerów i handlowców oraz napisał 60 książek, wydanych w kraju i za granicą, w tym poświęcone akredytywie </w:t>
      </w:r>
      <w:r w:rsidR="00834C07">
        <w:rPr>
          <w:rFonts w:asciiTheme="minorHAnsi" w:hAnsiTheme="minorHAnsi"/>
          <w:sz w:val="18"/>
          <w:szCs w:val="18"/>
          <w:lang w:eastAsia="en-US"/>
        </w:rPr>
        <w:t xml:space="preserve">               </w:t>
      </w:r>
      <w:r w:rsidRPr="00834C07">
        <w:rPr>
          <w:rFonts w:asciiTheme="minorHAnsi" w:hAnsiTheme="minorHAnsi"/>
          <w:sz w:val="18"/>
          <w:szCs w:val="18"/>
          <w:lang w:eastAsia="en-US"/>
        </w:rPr>
        <w:t xml:space="preserve">i innym zabezpieczeniom finansowym transakcji. Szczególnym powodzeniem na rynku cieszyła się książka „ Leksykon handlu zagranicznego </w:t>
      </w:r>
      <w:r w:rsidR="00834C07">
        <w:rPr>
          <w:rFonts w:asciiTheme="minorHAnsi" w:hAnsiTheme="minorHAnsi"/>
          <w:sz w:val="18"/>
          <w:szCs w:val="18"/>
          <w:lang w:eastAsia="en-US"/>
        </w:rPr>
        <w:t xml:space="preserve">                          </w:t>
      </w:r>
      <w:r w:rsidRPr="00834C07">
        <w:rPr>
          <w:rFonts w:asciiTheme="minorHAnsi" w:hAnsiTheme="minorHAnsi"/>
          <w:sz w:val="18"/>
          <w:szCs w:val="18"/>
          <w:lang w:eastAsia="en-US"/>
        </w:rPr>
        <w:t>– rozliczenia i finanse”, zawierająca najszerszy w literaturze przegląd zabezpieczeń finansowych i sposobów rozliczeń transakcji (m.in. dokładną analizę 47 rodzajów akredytyw czy 19 rodzajów inkasa).</w:t>
      </w:r>
    </w:p>
    <w:p w14:paraId="79032257" w14:textId="336AF6A4" w:rsidR="00BA575E" w:rsidRPr="00834C07" w:rsidRDefault="00BA575E" w:rsidP="00BA575E">
      <w:pPr>
        <w:spacing w:before="120"/>
        <w:jc w:val="both"/>
        <w:rPr>
          <w:rFonts w:ascii="Calibri" w:hAnsi="Calibri"/>
          <w:color w:val="003366"/>
          <w:sz w:val="18"/>
          <w:szCs w:val="18"/>
        </w:rPr>
      </w:pPr>
      <w:r w:rsidRPr="00834C07">
        <w:rPr>
          <w:rFonts w:asciiTheme="minorHAnsi" w:hAnsiTheme="minorHAnsi"/>
          <w:sz w:val="18"/>
          <w:szCs w:val="18"/>
          <w:lang w:eastAsia="en-US"/>
        </w:rPr>
        <w:t xml:space="preserve">Inne pozycje autorstwa dr Wojciecha Budzyńskiego poświęconych tematyce handlowej to, m.in.: „Eksport w przedsiębiorstwie” (2016), „Zakupy </w:t>
      </w:r>
      <w:r w:rsidR="00834C07">
        <w:rPr>
          <w:rFonts w:asciiTheme="minorHAnsi" w:hAnsiTheme="minorHAnsi"/>
          <w:sz w:val="18"/>
          <w:szCs w:val="18"/>
          <w:lang w:eastAsia="en-US"/>
        </w:rPr>
        <w:t xml:space="preserve">                </w:t>
      </w:r>
      <w:r w:rsidRPr="00834C07">
        <w:rPr>
          <w:rFonts w:asciiTheme="minorHAnsi" w:hAnsiTheme="minorHAnsi"/>
          <w:sz w:val="18"/>
          <w:szCs w:val="18"/>
          <w:lang w:eastAsia="en-US"/>
        </w:rPr>
        <w:t>w przedsiębiorstwie” (2016) „Negocjowanie i zawieranie umów handlowych.” (wydanie elektroniczne EBOOK 2015),  „Umowy  w handlu krajowym i zagranicznym. Nowe bazy dostawy, pułapki, zabezpieczenia.” (2015), „Negocjowanie i zawieranie umów handlowych. Analiza uwarunkowań, ryzyk, pułapek i zabezpieczeń.”, Biblioteka Nowoczesnego Menedżera (2014), „Handel zagraniczny dla menedżerów.”, „Prawo międzynarodowe. Transakcje międzynarodowe.” Podręcznik na Studia MBA, „Międzynarodowe reguły realizacji kontraktu. Incoterms. Combiterms. Amerykańskie Definicje Handlowe RAFTD.”, „Poradnik eksportera komponentów.”, „Słownik dokumentów handlu zagranicznego. Opis i wzory dokumentów.”, „Eksport – import według Incoterms.” „Realizacja kontraktu importowego i eksportowego.”, „Realizacja transakcji importowej.”, „Wykładnia terminów handlowych Incoterms.”</w:t>
      </w:r>
    </w:p>
    <w:p w14:paraId="084969A8" w14:textId="77777777" w:rsidR="00BA575E" w:rsidRDefault="00BA575E" w:rsidP="00BA575E">
      <w:pPr>
        <w:pStyle w:val="Akapitzlist"/>
        <w:spacing w:after="120"/>
        <w:ind w:left="357"/>
        <w:rPr>
          <w:rFonts w:ascii="Calibri" w:hAnsi="Calibri"/>
          <w:sz w:val="20"/>
          <w:szCs w:val="20"/>
        </w:rPr>
      </w:pPr>
    </w:p>
    <w:p w14:paraId="3359C66A" w14:textId="77777777" w:rsidR="00295A27" w:rsidRPr="002B6F20" w:rsidRDefault="00295A27" w:rsidP="00D902B5">
      <w:pPr>
        <w:shd w:val="clear" w:color="auto" w:fill="244061" w:themeFill="accent1" w:themeFillShade="80"/>
        <w:ind w:right="6"/>
        <w:jc w:val="center"/>
        <w:rPr>
          <w:rFonts w:ascii="Calibri" w:hAnsi="Calibri"/>
          <w:b/>
          <w:bCs/>
          <w:color w:val="FFFFFF"/>
          <w:sz w:val="16"/>
          <w:szCs w:val="16"/>
        </w:rPr>
      </w:pPr>
    </w:p>
    <w:p w14:paraId="161DAE8C" w14:textId="77777777" w:rsidR="00295A27" w:rsidRPr="000967DA" w:rsidRDefault="00EC7589" w:rsidP="000967DA">
      <w:pPr>
        <w:shd w:val="clear" w:color="auto" w:fill="244061" w:themeFill="accent1" w:themeFillShade="80"/>
        <w:jc w:val="center"/>
        <w:rPr>
          <w:rFonts w:ascii="Calibri" w:hAnsi="Calibri"/>
          <w:b/>
          <w:bCs/>
          <w:color w:val="FFFFFF"/>
          <w:sz w:val="18"/>
          <w:szCs w:val="18"/>
        </w:rPr>
      </w:pPr>
      <w:r w:rsidRPr="000967DA">
        <w:rPr>
          <w:rFonts w:ascii="Calibri" w:hAnsi="Calibri"/>
          <w:b/>
          <w:bCs/>
          <w:color w:val="FFFFFF"/>
          <w:sz w:val="18"/>
          <w:szCs w:val="18"/>
        </w:rPr>
        <w:t>SZKOLENIA Z</w:t>
      </w:r>
      <w:r w:rsidR="00FB2C8C" w:rsidRPr="000967DA">
        <w:rPr>
          <w:rFonts w:ascii="Calibri" w:hAnsi="Calibri"/>
          <w:b/>
          <w:bCs/>
          <w:color w:val="FFFFFF"/>
          <w:sz w:val="18"/>
          <w:szCs w:val="18"/>
        </w:rPr>
        <w:t>AMKNIĘTE</w:t>
      </w:r>
    </w:p>
    <w:p w14:paraId="0BBDE2C4" w14:textId="57A90646" w:rsidR="00033C50" w:rsidRPr="000967DA" w:rsidRDefault="00EC7589" w:rsidP="000967DA">
      <w:pPr>
        <w:shd w:val="clear" w:color="auto" w:fill="244061" w:themeFill="accent1" w:themeFillShade="80"/>
        <w:jc w:val="center"/>
        <w:rPr>
          <w:sz w:val="18"/>
          <w:szCs w:val="18"/>
        </w:rPr>
      </w:pPr>
      <w:r w:rsidRPr="000967DA">
        <w:rPr>
          <w:rFonts w:ascii="Calibri" w:hAnsi="Calibri"/>
          <w:b/>
          <w:bCs/>
          <w:color w:val="FFFFFF"/>
          <w:sz w:val="18"/>
          <w:szCs w:val="18"/>
        </w:rPr>
        <w:t xml:space="preserve">– JEŻELI JESTEŚCIE PAŃSTWO ZAINTERESOWANI REALIZACJĄ </w:t>
      </w:r>
      <w:r w:rsidR="00FB2C8C" w:rsidRPr="000967DA">
        <w:rPr>
          <w:rFonts w:ascii="Calibri" w:hAnsi="Calibri"/>
          <w:b/>
          <w:bCs/>
          <w:color w:val="FFFFFF"/>
          <w:sz w:val="18"/>
          <w:szCs w:val="18"/>
        </w:rPr>
        <w:t xml:space="preserve">TEGO SZKOLENIA  </w:t>
      </w:r>
      <w:r w:rsidRPr="000967DA">
        <w:rPr>
          <w:rFonts w:ascii="Calibri" w:hAnsi="Calibri"/>
          <w:b/>
          <w:bCs/>
          <w:color w:val="FFFFFF"/>
          <w:sz w:val="18"/>
          <w:szCs w:val="18"/>
        </w:rPr>
        <w:t xml:space="preserve">W SWOJEJ FIRMIE </w:t>
      </w:r>
      <w:r w:rsidR="00875707" w:rsidRPr="000967DA">
        <w:rPr>
          <w:rFonts w:ascii="Calibri" w:hAnsi="Calibri"/>
          <w:b/>
          <w:bCs/>
          <w:color w:val="FFFF00"/>
          <w:sz w:val="18"/>
          <w:szCs w:val="18"/>
        </w:rPr>
        <w:t>(TAKŻE ONLINE)</w:t>
      </w:r>
      <w:r w:rsidR="00875707" w:rsidRPr="000967DA">
        <w:rPr>
          <w:rFonts w:ascii="Calibri" w:hAnsi="Calibri"/>
          <w:b/>
          <w:bCs/>
          <w:color w:val="FFFFFF"/>
          <w:sz w:val="18"/>
          <w:szCs w:val="18"/>
        </w:rPr>
        <w:t xml:space="preserve"> </w:t>
      </w:r>
      <w:r w:rsidR="000967DA">
        <w:rPr>
          <w:rFonts w:ascii="Calibri" w:hAnsi="Calibri"/>
          <w:b/>
          <w:bCs/>
          <w:color w:val="FFFFFF"/>
          <w:sz w:val="18"/>
          <w:szCs w:val="18"/>
        </w:rPr>
        <w:t xml:space="preserve">                                                </w:t>
      </w:r>
      <w:r w:rsidRPr="000967DA">
        <w:rPr>
          <w:rFonts w:ascii="Calibri" w:hAnsi="Calibri"/>
          <w:b/>
          <w:bCs/>
          <w:color w:val="FFFFFF"/>
          <w:sz w:val="18"/>
          <w:szCs w:val="18"/>
        </w:rPr>
        <w:t>PROSIMY O KONTAK</w:t>
      </w:r>
      <w:r w:rsidR="00512D54" w:rsidRPr="000967DA">
        <w:rPr>
          <w:rFonts w:ascii="Calibri" w:hAnsi="Calibri"/>
          <w:b/>
          <w:bCs/>
          <w:color w:val="FFFFFF"/>
          <w:sz w:val="18"/>
          <w:szCs w:val="18"/>
        </w:rPr>
        <w:t xml:space="preserve">T TELEFONICZNY: </w:t>
      </w:r>
      <w:r w:rsidR="00085A35" w:rsidRPr="000967DA">
        <w:rPr>
          <w:rFonts w:ascii="Calibri" w:hAnsi="Calibri"/>
          <w:b/>
          <w:bCs/>
          <w:color w:val="FFFFFF"/>
          <w:sz w:val="18"/>
          <w:szCs w:val="18"/>
        </w:rPr>
        <w:t>22 853 35 23, TEL. KOM.: 607 573 053 LUB E-MAIL</w:t>
      </w:r>
      <w:r w:rsidR="00085A35" w:rsidRPr="000967DA">
        <w:rPr>
          <w:rFonts w:ascii="Calibri" w:hAnsi="Calibri"/>
          <w:b/>
          <w:bCs/>
          <w:color w:val="FFFFFF" w:themeColor="background1"/>
          <w:sz w:val="18"/>
          <w:szCs w:val="18"/>
        </w:rPr>
        <w:t xml:space="preserve">: </w:t>
      </w:r>
      <w:hyperlink r:id="rId8" w:history="1">
        <w:r w:rsidR="00C36945" w:rsidRPr="000967DA">
          <w:rPr>
            <w:rStyle w:val="Hipercze"/>
            <w:rFonts w:ascii="Calibri" w:hAnsi="Calibri"/>
            <w:b/>
            <w:bCs/>
            <w:color w:val="FFFFFF" w:themeColor="background1"/>
            <w:sz w:val="18"/>
            <w:szCs w:val="18"/>
          </w:rPr>
          <w:t>atl@atl.edu.pl</w:t>
        </w:r>
      </w:hyperlink>
    </w:p>
    <w:p w14:paraId="0EB12BA2" w14:textId="77777777" w:rsidR="00295A27" w:rsidRDefault="00295A27" w:rsidP="00D902B5">
      <w:pPr>
        <w:shd w:val="clear" w:color="auto" w:fill="244061" w:themeFill="accent1" w:themeFillShade="80"/>
        <w:ind w:right="6"/>
        <w:jc w:val="center"/>
      </w:pPr>
    </w:p>
    <w:p w14:paraId="3DE3A2B2" w14:textId="77777777" w:rsidR="00295A27" w:rsidRPr="002B6F20" w:rsidRDefault="00295A27" w:rsidP="001E6A6B">
      <w:pPr>
        <w:shd w:val="clear" w:color="auto" w:fill="244061" w:themeFill="accent1" w:themeFillShade="80"/>
        <w:ind w:right="6"/>
        <w:rPr>
          <w:rFonts w:ascii="Calibri" w:hAnsi="Calibri"/>
          <w:b/>
          <w:bCs/>
          <w:color w:val="FFFFFF"/>
          <w:sz w:val="16"/>
          <w:szCs w:val="16"/>
        </w:rPr>
        <w:sectPr w:rsidR="00295A27" w:rsidRPr="002B6F20" w:rsidSect="00551A88">
          <w:headerReference w:type="default" r:id="rId9"/>
          <w:footerReference w:type="even" r:id="rId10"/>
          <w:footerReference w:type="default" r:id="rId11"/>
          <w:pgSz w:w="11906" w:h="16838" w:code="9"/>
          <w:pgMar w:top="680" w:right="567" w:bottom="680" w:left="567" w:header="567" w:footer="624" w:gutter="0"/>
          <w:pgNumType w:start="1"/>
          <w:cols w:space="708"/>
          <w:docGrid w:linePitch="212"/>
        </w:sectPr>
      </w:pPr>
    </w:p>
    <w:p w14:paraId="01173D73" w14:textId="27F98D39" w:rsidR="00717C52" w:rsidRDefault="00265236" w:rsidP="005253D9">
      <w:pPr>
        <w:pStyle w:val="Tekstpodstawowy2"/>
        <w:spacing w:before="120" w:after="120"/>
        <w:jc w:val="both"/>
        <w:rPr>
          <w:rFonts w:ascii="Calibri" w:hAnsi="Calibri"/>
          <w:i/>
          <w:iCs/>
          <w:color w:val="244061" w:themeColor="accent1" w:themeShade="80"/>
          <w:szCs w:val="16"/>
        </w:rPr>
      </w:pPr>
      <w:r w:rsidRPr="00D902B5">
        <w:rPr>
          <w:rFonts w:ascii="Calibri" w:hAnsi="Calibri"/>
          <w:b/>
          <w:bCs/>
          <w:i/>
          <w:iCs/>
          <w:color w:val="244061" w:themeColor="accent1" w:themeShade="80"/>
          <w:sz w:val="20"/>
          <w:szCs w:val="20"/>
        </w:rPr>
        <w:t>Szkolenia zamknięte organizowaliśmy m.in. dla:</w:t>
      </w:r>
    </w:p>
    <w:p w14:paraId="5A37C125" w14:textId="77777777" w:rsidR="005253D9" w:rsidRDefault="005253D9" w:rsidP="005253D9">
      <w:pPr>
        <w:pStyle w:val="Tekstpodstawowy2"/>
        <w:numPr>
          <w:ilvl w:val="0"/>
          <w:numId w:val="13"/>
        </w:numPr>
        <w:ind w:left="284" w:hanging="284"/>
        <w:rPr>
          <w:rFonts w:ascii="Calibri" w:hAnsi="Calibri"/>
          <w:i/>
          <w:iCs/>
          <w:sz w:val="13"/>
          <w:szCs w:val="13"/>
        </w:rPr>
        <w:sectPr w:rsidR="005253D9" w:rsidSect="00551A88">
          <w:headerReference w:type="default" r:id="rId12"/>
          <w:footerReference w:type="even" r:id="rId13"/>
          <w:footerReference w:type="default" r:id="rId14"/>
          <w:type w:val="continuous"/>
          <w:pgSz w:w="11906" w:h="16838" w:code="9"/>
          <w:pgMar w:top="680" w:right="567" w:bottom="680" w:left="567" w:header="567" w:footer="624" w:gutter="0"/>
          <w:pgNumType w:start="1"/>
          <w:cols w:space="284"/>
          <w:docGrid w:linePitch="212"/>
        </w:sectPr>
      </w:pPr>
    </w:p>
    <w:p w14:paraId="353F76D3"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ABB Sp. z o.o.,</w:t>
      </w:r>
    </w:p>
    <w:p w14:paraId="5EBE555E"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Aesculap Chifa Sp. z o.o.,</w:t>
      </w:r>
    </w:p>
    <w:p w14:paraId="46DDD363"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Agencja Celna Anneberg Sp. z o.o., </w:t>
      </w:r>
    </w:p>
    <w:p w14:paraId="47034772"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Agencja Mienia Wojskowego,</w:t>
      </w:r>
    </w:p>
    <w:p w14:paraId="63D8A905"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Agrifeed Sp. z o.o.,</w:t>
      </w:r>
    </w:p>
    <w:p w14:paraId="09D8FF09"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ALK-Abello Poland Sp. z o.o., </w:t>
      </w:r>
    </w:p>
    <w:p w14:paraId="64BCA40E"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ALNOR Systemy Wentylacji Sp. z o.o.,</w:t>
      </w:r>
    </w:p>
    <w:p w14:paraId="33EE983C"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ALSTOM Power Sp. z o.o., </w:t>
      </w:r>
    </w:p>
    <w:p w14:paraId="635305E5"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ALTADIS POLSKA S.A.,</w:t>
      </w:r>
    </w:p>
    <w:p w14:paraId="031602B4"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Alupol Packaging S.A.,</w:t>
      </w:r>
    </w:p>
    <w:p w14:paraId="7E726511"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Alupol Packaging Kęty Sp. z o.o.,</w:t>
      </w:r>
    </w:p>
    <w:p w14:paraId="059C276E" w14:textId="77777777" w:rsidR="00C76E48"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Alupol Films Sp. z o.o.</w:t>
      </w:r>
    </w:p>
    <w:p w14:paraId="52A160E1" w14:textId="77777777" w:rsidR="00C76E48" w:rsidRPr="002B668A" w:rsidRDefault="00C76E48" w:rsidP="00C76E48">
      <w:pPr>
        <w:pStyle w:val="Tekstpodstawowy2"/>
        <w:numPr>
          <w:ilvl w:val="0"/>
          <w:numId w:val="13"/>
        </w:numPr>
        <w:ind w:left="284" w:hanging="284"/>
        <w:rPr>
          <w:rFonts w:ascii="Calibri" w:hAnsi="Calibri"/>
          <w:i/>
          <w:iCs/>
          <w:sz w:val="12"/>
          <w:szCs w:val="12"/>
        </w:rPr>
      </w:pPr>
      <w:r>
        <w:rPr>
          <w:rFonts w:ascii="Calibri" w:hAnsi="Calibri"/>
          <w:i/>
          <w:iCs/>
          <w:sz w:val="12"/>
          <w:szCs w:val="12"/>
        </w:rPr>
        <w:t>AMTRA Sp. z o.o.,</w:t>
      </w:r>
    </w:p>
    <w:p w14:paraId="140E813E"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ArcelorMittal Distribution Solutions Poland Sp. z o.o., </w:t>
      </w:r>
    </w:p>
    <w:p w14:paraId="0B80D169"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ArcelorMittal Refractories Sp. z o.o., </w:t>
      </w:r>
    </w:p>
    <w:p w14:paraId="67EE7139" w14:textId="77777777" w:rsidR="00C76E48"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AXTONE S.A.,</w:t>
      </w:r>
    </w:p>
    <w:p w14:paraId="417A8DDF" w14:textId="77777777" w:rsidR="00C76E48" w:rsidRPr="002B668A" w:rsidRDefault="00C76E48" w:rsidP="00C76E48">
      <w:pPr>
        <w:pStyle w:val="Tekstpodstawowy2"/>
        <w:numPr>
          <w:ilvl w:val="0"/>
          <w:numId w:val="13"/>
        </w:numPr>
        <w:ind w:left="284" w:hanging="284"/>
        <w:rPr>
          <w:rFonts w:ascii="Calibri" w:hAnsi="Calibri"/>
          <w:i/>
          <w:iCs/>
          <w:sz w:val="12"/>
          <w:szCs w:val="12"/>
        </w:rPr>
      </w:pPr>
      <w:r>
        <w:rPr>
          <w:rFonts w:ascii="Calibri" w:hAnsi="Calibri"/>
          <w:i/>
          <w:iCs/>
          <w:sz w:val="12"/>
          <w:szCs w:val="12"/>
        </w:rPr>
        <w:t>Avient Colorants Poland Sp. z o.o.,</w:t>
      </w:r>
      <w:r w:rsidRPr="002B668A">
        <w:rPr>
          <w:rFonts w:ascii="Calibri" w:hAnsi="Calibri"/>
          <w:i/>
          <w:iCs/>
          <w:sz w:val="12"/>
          <w:szCs w:val="12"/>
        </w:rPr>
        <w:t xml:space="preserve"> </w:t>
      </w:r>
    </w:p>
    <w:p w14:paraId="15A168A6"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Backer OBR Sp. z o.o., </w:t>
      </w:r>
    </w:p>
    <w:p w14:paraId="6C386A77"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Bahlsen Polska Sp. z o.o., </w:t>
      </w:r>
    </w:p>
    <w:p w14:paraId="4B593FFB"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Bank BGŻ BNP Paribas S.A., </w:t>
      </w:r>
    </w:p>
    <w:p w14:paraId="39F857A0"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Bank Ochrony Środowiska S.A., </w:t>
      </w:r>
    </w:p>
    <w:p w14:paraId="07466DFE"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BARLINEK S.A.,</w:t>
      </w:r>
    </w:p>
    <w:p w14:paraId="33F66D16"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Basell Orlen Polyolefins Sp. z o.o., </w:t>
      </w:r>
    </w:p>
    <w:p w14:paraId="0FC3A73B"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BE &amp; K Europe Sp. z o.o., </w:t>
      </w:r>
    </w:p>
    <w:p w14:paraId="5FF34BC9"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BELL P.P.H.U.,</w:t>
      </w:r>
    </w:p>
    <w:p w14:paraId="13AF578E"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Bischof + Klein Polska GmbH,</w:t>
      </w:r>
    </w:p>
    <w:p w14:paraId="48BEADE3"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BMZ Poland Sp. z o.o.,</w:t>
      </w:r>
    </w:p>
    <w:p w14:paraId="5621CC5C"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BSH Sprzęt Gospodarstwa Domowego Sp. z o.o.,</w:t>
      </w:r>
    </w:p>
    <w:p w14:paraId="69A9B8AA"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Capgemini Polska Sp. z o.o.,</w:t>
      </w:r>
    </w:p>
    <w:p w14:paraId="2F1E4A65" w14:textId="77777777" w:rsidR="00C76E48"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CAN-PACK S.A. FPN w Bydgoszczy,</w:t>
      </w:r>
    </w:p>
    <w:p w14:paraId="3818C91A" w14:textId="77777777" w:rsidR="00C76E48" w:rsidRPr="002B668A" w:rsidRDefault="00C76E48" w:rsidP="00C76E48">
      <w:pPr>
        <w:pStyle w:val="Tekstpodstawowy2"/>
        <w:numPr>
          <w:ilvl w:val="0"/>
          <w:numId w:val="13"/>
        </w:numPr>
        <w:ind w:left="284" w:hanging="284"/>
        <w:rPr>
          <w:rFonts w:ascii="Calibri" w:hAnsi="Calibri"/>
          <w:i/>
          <w:iCs/>
          <w:sz w:val="12"/>
          <w:szCs w:val="12"/>
        </w:rPr>
      </w:pPr>
      <w:r>
        <w:rPr>
          <w:rFonts w:ascii="Calibri" w:hAnsi="Calibri"/>
          <w:i/>
          <w:iCs/>
          <w:sz w:val="12"/>
          <w:szCs w:val="12"/>
        </w:rPr>
        <w:t>CAPCHEM POLAND Sp. z o.o.,</w:t>
      </w:r>
    </w:p>
    <w:p w14:paraId="29E7BE11" w14:textId="77777777" w:rsidR="00C76E48"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CAT LC Polska Sp. z o.o.,</w:t>
      </w:r>
    </w:p>
    <w:p w14:paraId="3A7360ED" w14:textId="77777777" w:rsidR="00C76E48" w:rsidRPr="002B668A" w:rsidRDefault="00C76E48" w:rsidP="00C76E48">
      <w:pPr>
        <w:pStyle w:val="Tekstpodstawowy2"/>
        <w:numPr>
          <w:ilvl w:val="0"/>
          <w:numId w:val="13"/>
        </w:numPr>
        <w:ind w:left="284" w:hanging="284"/>
        <w:rPr>
          <w:rFonts w:ascii="Calibri" w:hAnsi="Calibri"/>
          <w:i/>
          <w:iCs/>
          <w:sz w:val="12"/>
          <w:szCs w:val="12"/>
        </w:rPr>
      </w:pPr>
      <w:r>
        <w:rPr>
          <w:rFonts w:ascii="Calibri" w:hAnsi="Calibri"/>
          <w:i/>
          <w:iCs/>
          <w:sz w:val="12"/>
          <w:szCs w:val="12"/>
        </w:rPr>
        <w:t>Cefetra Polska Sp. z o.o.,</w:t>
      </w:r>
    </w:p>
    <w:p w14:paraId="775A3A43"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CD Cargo Poland Sp. z o.o.,</w:t>
      </w:r>
    </w:p>
    <w:p w14:paraId="5B7A1832"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Cereal Partners Poland Toruń-Pacific Sp. z o.o.,</w:t>
      </w:r>
    </w:p>
    <w:p w14:paraId="75FF19BE"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CHEMNOVATIC Sp. z o.o., Sp. k.,</w:t>
      </w:r>
    </w:p>
    <w:p w14:paraId="568B7739"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CIECH S.A.,</w:t>
      </w:r>
    </w:p>
    <w:p w14:paraId="3F69A072"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CLIP Logistyka Sp. z o.o.,</w:t>
      </w:r>
    </w:p>
    <w:p w14:paraId="523D0DFB"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CP GLASS S.A.,</w:t>
      </w:r>
    </w:p>
    <w:p w14:paraId="0B4E247D"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CTL Logistics Sp. z o.o.,</w:t>
      </w:r>
    </w:p>
    <w:p w14:paraId="4FDA7BC4"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CZACH-POMIAR Sp. z o.o., </w:t>
      </w:r>
    </w:p>
    <w:p w14:paraId="0BCAFC6D"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Dajar Sp. z o.o.,</w:t>
      </w:r>
    </w:p>
    <w:p w14:paraId="05429C7F"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Davis Poland Sp. z o.o. Sp. K,</w:t>
      </w:r>
    </w:p>
    <w:p w14:paraId="677A5EC5"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DB Cargo Polska S.A.,</w:t>
      </w:r>
    </w:p>
    <w:p w14:paraId="5C9292F7"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DB Logistic Sp. z o.o.,</w:t>
      </w:r>
    </w:p>
    <w:p w14:paraId="7E1D010B"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DB Schenker Rail Polska S.A.,</w:t>
      </w:r>
    </w:p>
    <w:p w14:paraId="39BDF1BE"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DBI Plastics Sp. z o.o., </w:t>
      </w:r>
    </w:p>
    <w:p w14:paraId="46EFCB7B"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Dedra-Exim Sp. z o.o.,</w:t>
      </w:r>
    </w:p>
    <w:p w14:paraId="785E1621"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Develey Polska Sp. z o.o.,</w:t>
      </w:r>
    </w:p>
    <w:p w14:paraId="4C83F822"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DEMIURG s.c.,</w:t>
      </w:r>
    </w:p>
    <w:p w14:paraId="7DD30BD6"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DONE Deliveries Misiek i Wspólnicy sp.j.,</w:t>
      </w:r>
    </w:p>
    <w:p w14:paraId="247A08A1"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DONE Deliveries Sp. z o.o. Sp. k.,</w:t>
      </w:r>
    </w:p>
    <w:p w14:paraId="78A9D3F0"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DREXIA Tomasz Wojtasik, </w:t>
      </w:r>
    </w:p>
    <w:p w14:paraId="26349B05"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Dora – Metal Sp. z o.o., </w:t>
      </w:r>
    </w:p>
    <w:p w14:paraId="4B2BD9F8"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Energoserwis S.A.,</w:t>
      </w:r>
    </w:p>
    <w:p w14:paraId="6C55E00C"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ENERIS Surowce S.A.,</w:t>
      </w:r>
    </w:p>
    <w:p w14:paraId="35812E36"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EnerSys Sp. z o.o., </w:t>
      </w:r>
    </w:p>
    <w:p w14:paraId="37D69F37"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Elektrociepłownie Warszawskie S.A.,</w:t>
      </w:r>
    </w:p>
    <w:p w14:paraId="3FA6D367"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Fabryka Maszyn „Bumar-Koszalin” S.A., </w:t>
      </w:r>
    </w:p>
    <w:p w14:paraId="7E08E8C3"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Fabryka Mebli Okrętowych FAMOS Sp. z o.o., </w:t>
      </w:r>
    </w:p>
    <w:p w14:paraId="36D67295"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Fabryka Porcelany „Wałbrzych” S.A., </w:t>
      </w:r>
    </w:p>
    <w:p w14:paraId="5BF68DC7"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Famot Pleszew Sp. z o.o.,</w:t>
      </w:r>
    </w:p>
    <w:p w14:paraId="1CA9E85B"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Farby KABE Polska Sp. z o.o., </w:t>
      </w:r>
    </w:p>
    <w:p w14:paraId="3D43B576"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Federal-Mogul Bimet S.A., </w:t>
      </w:r>
    </w:p>
    <w:p w14:paraId="699557DE"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Federal – Mogul Gorzyce S.A., </w:t>
      </w:r>
    </w:p>
    <w:p w14:paraId="2158BDFC" w14:textId="77777777" w:rsidR="00C76E48"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Fabryka Taśm Transporterowych Wolbrom S.A.,</w:t>
      </w:r>
    </w:p>
    <w:p w14:paraId="647D3A52" w14:textId="77777777" w:rsidR="00C76E48" w:rsidRPr="002B668A" w:rsidRDefault="00C76E48" w:rsidP="00C76E48">
      <w:pPr>
        <w:pStyle w:val="Tekstpodstawowy2"/>
        <w:numPr>
          <w:ilvl w:val="0"/>
          <w:numId w:val="13"/>
        </w:numPr>
        <w:ind w:left="284" w:hanging="284"/>
        <w:rPr>
          <w:rFonts w:ascii="Calibri" w:hAnsi="Calibri"/>
          <w:i/>
          <w:iCs/>
          <w:sz w:val="12"/>
          <w:szCs w:val="12"/>
        </w:rPr>
      </w:pPr>
      <w:r>
        <w:rPr>
          <w:rFonts w:ascii="Calibri" w:hAnsi="Calibri"/>
          <w:i/>
          <w:iCs/>
          <w:sz w:val="12"/>
          <w:szCs w:val="12"/>
        </w:rPr>
        <w:t xml:space="preserve">FRoSTA Sp. z o.o., </w:t>
      </w:r>
    </w:p>
    <w:p w14:paraId="33334A76"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Geis PL Sp. z o.o.,</w:t>
      </w:r>
    </w:p>
    <w:p w14:paraId="51BC4F35"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GP ECO Sp. z o.o.,</w:t>
      </w:r>
    </w:p>
    <w:p w14:paraId="403782E3"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FLSmidth MAAG Gear Sp. z o.o.,</w:t>
      </w:r>
    </w:p>
    <w:p w14:paraId="2CA5281E"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GDDKiA,</w:t>
      </w:r>
    </w:p>
    <w:p w14:paraId="5700BEB8"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Geis PL Sp. z o.o.,</w:t>
      </w:r>
    </w:p>
    <w:p w14:paraId="52A17F0C"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General Motors Manufacturing Poland Sp. z o.o.,</w:t>
      </w:r>
    </w:p>
    <w:p w14:paraId="1893BFE9"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Glencore Polska Sp. z o.o.,</w:t>
      </w:r>
    </w:p>
    <w:p w14:paraId="77360B3C"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Gospodarstwo Pasieczne „Sądecki Bartnik” Sp. z o.o.,</w:t>
      </w:r>
    </w:p>
    <w:p w14:paraId="6F59E279"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Ground Transportation Systems Polska Sp. z o.o., </w:t>
      </w:r>
    </w:p>
    <w:p w14:paraId="66522887"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Grupa Azoty Zakłady Azotowe „Puławy” S.A.,</w:t>
      </w:r>
    </w:p>
    <w:p w14:paraId="78E9A486"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Grupa Azoty Zakłady Azotowe Kędzierzyn S.A., </w:t>
      </w:r>
    </w:p>
    <w:p w14:paraId="36598E95"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Grupa Topex Sp. z o.o.,</w:t>
      </w:r>
    </w:p>
    <w:p w14:paraId="24BFC52B"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GWW Grynhoff i Partnerzy Radcowie Prawni i Doradcy Sp. P.,</w:t>
      </w:r>
    </w:p>
    <w:p w14:paraId="6BFBD0B2" w14:textId="77777777" w:rsidR="00C76E48"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Grupa Lotos S.A., </w:t>
      </w:r>
    </w:p>
    <w:p w14:paraId="368220D8" w14:textId="77777777" w:rsidR="00C76E48" w:rsidRPr="002B668A" w:rsidRDefault="00C76E48" w:rsidP="00C76E48">
      <w:pPr>
        <w:pStyle w:val="Tekstpodstawowy2"/>
        <w:ind w:left="284"/>
        <w:rPr>
          <w:rFonts w:ascii="Calibri" w:hAnsi="Calibri"/>
          <w:i/>
          <w:iCs/>
          <w:sz w:val="12"/>
          <w:szCs w:val="12"/>
        </w:rPr>
      </w:pPr>
    </w:p>
    <w:p w14:paraId="3932D2C4"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Górnośląski Zakład Elektroenergetyczny S.A., </w:t>
      </w:r>
    </w:p>
    <w:p w14:paraId="6DCC69F0"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Hamilton Sundstrand Poland Sp. z o.o.,</w:t>
      </w:r>
    </w:p>
    <w:p w14:paraId="560919FE"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Haas Group International Sp. z o.o.,</w:t>
      </w:r>
    </w:p>
    <w:p w14:paraId="3636FE37"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Hilton Foods Ltd. sp. z o.o.,</w:t>
      </w:r>
    </w:p>
    <w:p w14:paraId="76C34EC2"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HiT Transport Międzynarodowy, Spedycja i Logistyka Sp. z o.o.,</w:t>
      </w:r>
    </w:p>
    <w:p w14:paraId="3DB14CF5"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Homanit Polska Sp. z o.o. Sp. k.,</w:t>
      </w:r>
    </w:p>
    <w:p w14:paraId="55E21CCF"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Huta Zawiercie S.A., </w:t>
      </w:r>
    </w:p>
    <w:p w14:paraId="5E7807D1"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Huta Pokój S.A., </w:t>
      </w:r>
    </w:p>
    <w:p w14:paraId="3DD0B5DE"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„HOLDING-ZREMB” Gorzów S.A., </w:t>
      </w:r>
    </w:p>
    <w:p w14:paraId="0ADDD06E"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Hobas System Polska Sp. z o.o., </w:t>
      </w:r>
    </w:p>
    <w:p w14:paraId="7A91CA13"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Hutchinson Poland Sp. z o.o.,</w:t>
      </w:r>
    </w:p>
    <w:p w14:paraId="46022AFF"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Igepa Polska Sp. z o.o,.</w:t>
      </w:r>
    </w:p>
    <w:p w14:paraId="5C384849"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ILS Sp. z o.o.,</w:t>
      </w:r>
    </w:p>
    <w:p w14:paraId="7639F594"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IMPEL S.A.,</w:t>
      </w:r>
    </w:p>
    <w:p w14:paraId="288F1F89"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INCO-VERITAS S.A., </w:t>
      </w:r>
    </w:p>
    <w:p w14:paraId="15B98C7C"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International Paper-Kwidzyn Sp. z o.o.,</w:t>
      </w:r>
    </w:p>
    <w:p w14:paraId="0A4F2FFE"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IMPRESS DECOR POLSKA Sp. z o.o.,</w:t>
      </w:r>
    </w:p>
    <w:p w14:paraId="1AF0C691"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INTERPRINT Polska Sp. z o.o.,</w:t>
      </w:r>
    </w:p>
    <w:p w14:paraId="21FE715C"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IPSEN LOGISTICS Sp. z o.o.,</w:t>
      </w:r>
    </w:p>
    <w:p w14:paraId="394F913E"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JTI Polska Sp. z o.o., </w:t>
      </w:r>
    </w:p>
    <w:p w14:paraId="3C83C18E"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KABAT TYRE Sp. z o.o. sp.j., </w:t>
      </w:r>
    </w:p>
    <w:p w14:paraId="25A529BF"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KAN Sp. z o.o., </w:t>
      </w:r>
    </w:p>
    <w:p w14:paraId="4C3F50F7"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Keller Polska Sp. z o.o.,</w:t>
      </w:r>
    </w:p>
    <w:p w14:paraId="3411DFA2"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KENO Sp. z o.o.,</w:t>
      </w:r>
    </w:p>
    <w:p w14:paraId="2CBD23C4"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Kerry Polska Sp. z o.o.,  </w:t>
      </w:r>
    </w:p>
    <w:p w14:paraId="6F11EED7"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Kompania Piwowarska S.A., </w:t>
      </w:r>
    </w:p>
    <w:p w14:paraId="1E04A9BD"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Kongskilde Polska Sp. z o.o.,</w:t>
      </w:r>
    </w:p>
    <w:p w14:paraId="33F08669"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KONIG TRANS SPEDITION Sp. z o.o., </w:t>
      </w:r>
    </w:p>
    <w:p w14:paraId="2D614050"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Korporacja KGL S.A.,</w:t>
      </w:r>
    </w:p>
    <w:p w14:paraId="06ED128F"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Kurita Polska Sp. z o.o.,</w:t>
      </w:r>
    </w:p>
    <w:p w14:paraId="4FEDB517"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Lagardere Travel Retail Sp. z o.o.,</w:t>
      </w:r>
    </w:p>
    <w:p w14:paraId="6D491596"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Lublindis Sp. z o.o.,</w:t>
      </w:r>
    </w:p>
    <w:p w14:paraId="27CDFA5A"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Leica Geosystems Sp. z o.o.,</w:t>
      </w:r>
    </w:p>
    <w:p w14:paraId="240A270A"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LX Pantos Poland Sp. z o.o., </w:t>
      </w:r>
    </w:p>
    <w:p w14:paraId="34886407" w14:textId="77777777" w:rsidR="00C76E48" w:rsidRPr="002B668A" w:rsidRDefault="00C76E48" w:rsidP="00C76E48">
      <w:pPr>
        <w:pStyle w:val="Tekstpodstawowy2"/>
        <w:numPr>
          <w:ilvl w:val="0"/>
          <w:numId w:val="13"/>
        </w:numPr>
        <w:ind w:left="284" w:hanging="284"/>
        <w:rPr>
          <w:rFonts w:ascii="Calibri" w:hAnsi="Calibri"/>
          <w:i/>
          <w:iCs/>
          <w:sz w:val="12"/>
          <w:szCs w:val="12"/>
          <w:lang w:val="nb-NO"/>
        </w:rPr>
      </w:pPr>
      <w:r w:rsidRPr="002B668A">
        <w:rPr>
          <w:rFonts w:ascii="Calibri" w:hAnsi="Calibri"/>
          <w:i/>
          <w:iCs/>
          <w:sz w:val="12"/>
          <w:szCs w:val="12"/>
          <w:lang w:val="nb-NO"/>
        </w:rPr>
        <w:t>Magneti Marelli Aftermarket Sp. z o.o.,</w:t>
      </w:r>
    </w:p>
    <w:p w14:paraId="6F723FA0" w14:textId="77777777" w:rsidR="00C76E48" w:rsidRPr="002B668A" w:rsidRDefault="00C76E48" w:rsidP="00C76E48">
      <w:pPr>
        <w:pStyle w:val="Tekstpodstawowy2"/>
        <w:numPr>
          <w:ilvl w:val="0"/>
          <w:numId w:val="13"/>
        </w:numPr>
        <w:ind w:left="284" w:hanging="284"/>
        <w:rPr>
          <w:rFonts w:ascii="Calibri" w:hAnsi="Calibri"/>
          <w:i/>
          <w:iCs/>
          <w:sz w:val="12"/>
          <w:szCs w:val="12"/>
          <w:lang w:val="nb-NO"/>
        </w:rPr>
      </w:pPr>
      <w:r w:rsidRPr="002B668A">
        <w:rPr>
          <w:rFonts w:ascii="Calibri" w:hAnsi="Calibri"/>
          <w:i/>
          <w:iCs/>
          <w:sz w:val="12"/>
          <w:szCs w:val="12"/>
          <w:lang w:val="nb-NO"/>
        </w:rPr>
        <w:t>MA Polska S.A.,</w:t>
      </w:r>
    </w:p>
    <w:p w14:paraId="0CFFCA39"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MA Polska S.A. Tychy Zakład w Kielcach</w:t>
      </w:r>
    </w:p>
    <w:p w14:paraId="4BFDB22A"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MAN Bus Sp. z o.o., </w:t>
      </w:r>
    </w:p>
    <w:p w14:paraId="5EA8DDB5"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MAN Trucks Sp. z o.o., </w:t>
      </w:r>
    </w:p>
    <w:p w14:paraId="0F4E4A8A"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Maersk Polska Sp. z o.o., </w:t>
      </w:r>
    </w:p>
    <w:p w14:paraId="498E452F"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Marsh Sp. z o.o., </w:t>
      </w:r>
    </w:p>
    <w:p w14:paraId="7200E6A0"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Merck Sp. z o.o., </w:t>
      </w:r>
    </w:p>
    <w:p w14:paraId="279C7E10"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Metalpol Węgierska Górka Sp. z o.o.,</w:t>
      </w:r>
    </w:p>
    <w:p w14:paraId="399D020E"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MFO S.A.,</w:t>
      </w:r>
    </w:p>
    <w:p w14:paraId="5764AF8C"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ML Sp. z o.o.,</w:t>
      </w:r>
    </w:p>
    <w:p w14:paraId="4CAF6D3E"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Mondi Świecie S.A.,</w:t>
      </w:r>
    </w:p>
    <w:p w14:paraId="00FEC622"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Monosuisse Sp. z o.o.,</w:t>
      </w:r>
    </w:p>
    <w:p w14:paraId="4903BB53"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Multiprojekt Automatyka sp. z o.o.,</w:t>
      </w:r>
    </w:p>
    <w:p w14:paraId="2F36491A"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Nadodrzański Oddział Straży Granicznej, </w:t>
      </w:r>
    </w:p>
    <w:p w14:paraId="509F499B"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Neapco Europe Sp. z o.o.,</w:t>
      </w:r>
    </w:p>
    <w:p w14:paraId="09D78D03"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Nestle Polska S.A.,</w:t>
      </w:r>
    </w:p>
    <w:p w14:paraId="2D496D6E"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NOVOL Sp. z o.o., </w:t>
      </w:r>
    </w:p>
    <w:p w14:paraId="74F7D76B"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Opel Polska Sp. z o.o., </w:t>
      </w:r>
    </w:p>
    <w:p w14:paraId="6310287E"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OBR Centrum Techniki Morskiej S.A. w Gdyni, </w:t>
      </w:r>
    </w:p>
    <w:p w14:paraId="7DEE5717"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ORLEN OIL Sp. z o.o.,</w:t>
      </w:r>
    </w:p>
    <w:p w14:paraId="3B900E15" w14:textId="77777777" w:rsidR="00C76E48" w:rsidRPr="002B668A" w:rsidRDefault="00C76E48" w:rsidP="00C76E48">
      <w:pPr>
        <w:pStyle w:val="Tekstpodstawowy2"/>
        <w:numPr>
          <w:ilvl w:val="0"/>
          <w:numId w:val="13"/>
        </w:numPr>
        <w:ind w:left="284" w:hanging="284"/>
        <w:rPr>
          <w:rFonts w:ascii="Calibri" w:hAnsi="Calibri"/>
          <w:i/>
          <w:iCs/>
          <w:sz w:val="12"/>
          <w:szCs w:val="12"/>
          <w:lang w:val="nb-NO"/>
        </w:rPr>
      </w:pPr>
      <w:r w:rsidRPr="002B668A">
        <w:rPr>
          <w:rFonts w:ascii="Calibri" w:hAnsi="Calibri"/>
          <w:i/>
          <w:iCs/>
          <w:sz w:val="12"/>
          <w:szCs w:val="12"/>
          <w:lang w:val="nb-NO"/>
        </w:rPr>
        <w:t>ORLEN KolTrans Sp. z o.o.,</w:t>
      </w:r>
    </w:p>
    <w:p w14:paraId="207917DE"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ORLEN Paliwa Sp. z o.o.,</w:t>
      </w:r>
    </w:p>
    <w:p w14:paraId="60956A20"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OS Specjalistycznych Straży Granicznej w Lubaniu, </w:t>
      </w:r>
    </w:p>
    <w:p w14:paraId="5F153C98"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PCC Rokita S.A., </w:t>
      </w:r>
    </w:p>
    <w:p w14:paraId="4CC26D6F"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P.H. Alfa-Elektro Sp. z o.o.,  </w:t>
      </w:r>
    </w:p>
    <w:p w14:paraId="59ED0979"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PerkinElmer Shared Services Sp. z o.o., </w:t>
      </w:r>
    </w:p>
    <w:p w14:paraId="7591521A"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Perre Ren</w:t>
      </w:r>
      <w:r w:rsidRPr="002B668A">
        <w:rPr>
          <w:rFonts w:ascii="Calibri" w:eastAsia="Arial Unicode MS" w:hAnsi="Calibri" w:cs="Arial Unicode MS"/>
          <w:i/>
          <w:iCs/>
          <w:sz w:val="12"/>
          <w:szCs w:val="12"/>
        </w:rPr>
        <w:t>é</w:t>
      </w:r>
      <w:r w:rsidRPr="002B668A">
        <w:rPr>
          <w:rFonts w:ascii="Calibri" w:hAnsi="Calibri"/>
          <w:i/>
          <w:iCs/>
          <w:sz w:val="12"/>
          <w:szCs w:val="12"/>
        </w:rPr>
        <w:t xml:space="preserve"> Sp. z o.o.,</w:t>
      </w:r>
    </w:p>
    <w:p w14:paraId="6307A5E8"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Philips Lighting Poland S.A.,</w:t>
      </w:r>
    </w:p>
    <w:p w14:paraId="377495DD"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Pepco Poland sp. z o.o.,</w:t>
      </w:r>
    </w:p>
    <w:p w14:paraId="0EA61E4C"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PERN S.A.,</w:t>
      </w:r>
    </w:p>
    <w:p w14:paraId="15E50960"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PKN Orlen S.A.,</w:t>
      </w:r>
    </w:p>
    <w:p w14:paraId="0EA57175"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PKP CARGO CONNECT Sp. z o.o.,</w:t>
      </w:r>
    </w:p>
    <w:p w14:paraId="7BFE5736"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PKP Linia Hutnicza Szerokotorowa Sp. z o.o., </w:t>
      </w:r>
    </w:p>
    <w:p w14:paraId="6764BE48"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POCH S.A.,</w:t>
      </w:r>
    </w:p>
    <w:p w14:paraId="1EE4C02D"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Poland Smelting Technologies „POLST” Sp. z o.o.,</w:t>
      </w:r>
    </w:p>
    <w:p w14:paraId="48AD4707"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Polargos Sp. z o.o., </w:t>
      </w:r>
    </w:p>
    <w:p w14:paraId="3A8AB8BA"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Polcotton Sp. z o.o.,</w:t>
      </w:r>
    </w:p>
    <w:p w14:paraId="76DD8199"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Politechnika Łódzka, </w:t>
      </w:r>
    </w:p>
    <w:p w14:paraId="2AC1B61B"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Polmlek Sp. z o.o.,</w:t>
      </w:r>
    </w:p>
    <w:p w14:paraId="6473F675"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Polpharma Biologics S.A.,</w:t>
      </w:r>
    </w:p>
    <w:p w14:paraId="4FC2DFBD"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Polska Agencja Żeglugi Powietrznej,</w:t>
      </w:r>
    </w:p>
    <w:p w14:paraId="020E2B75" w14:textId="77777777" w:rsidR="00C76E48"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Polska Spółka Gazownictwa sp. z o.o.,</w:t>
      </w:r>
    </w:p>
    <w:p w14:paraId="74A5DA27" w14:textId="77777777" w:rsidR="00C76E48" w:rsidRPr="002B668A" w:rsidRDefault="00C76E48" w:rsidP="00C76E48">
      <w:pPr>
        <w:pStyle w:val="Tekstpodstawowy2"/>
        <w:numPr>
          <w:ilvl w:val="0"/>
          <w:numId w:val="13"/>
        </w:numPr>
        <w:ind w:left="284" w:hanging="284"/>
        <w:rPr>
          <w:rFonts w:ascii="Calibri" w:hAnsi="Calibri"/>
          <w:i/>
          <w:iCs/>
          <w:sz w:val="12"/>
          <w:szCs w:val="12"/>
        </w:rPr>
      </w:pPr>
      <w:r>
        <w:rPr>
          <w:rFonts w:ascii="Calibri" w:hAnsi="Calibri"/>
          <w:i/>
          <w:iCs/>
          <w:sz w:val="12"/>
          <w:szCs w:val="12"/>
        </w:rPr>
        <w:t>Polychem Systems Sp. z o.o.,</w:t>
      </w:r>
    </w:p>
    <w:p w14:paraId="19AF0248"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PORTA KMI Poland Sp. z o.o.,</w:t>
      </w:r>
    </w:p>
    <w:p w14:paraId="69F75527"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POZ-BRUK Sp. z o.o. Sp. J. </w:t>
      </w:r>
    </w:p>
    <w:p w14:paraId="508AA091" w14:textId="77777777" w:rsidR="00C76E48"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Przemysłowe Centrum Optyki S.A., </w:t>
      </w:r>
    </w:p>
    <w:p w14:paraId="713ECDFD" w14:textId="77777777" w:rsidR="00C76E48" w:rsidRPr="002B668A" w:rsidRDefault="00C76E48" w:rsidP="00C76E48">
      <w:pPr>
        <w:pStyle w:val="Tekstpodstawowy2"/>
        <w:ind w:left="284"/>
        <w:rPr>
          <w:rFonts w:ascii="Calibri" w:hAnsi="Calibri"/>
          <w:i/>
          <w:iCs/>
          <w:sz w:val="12"/>
          <w:szCs w:val="12"/>
        </w:rPr>
      </w:pPr>
    </w:p>
    <w:p w14:paraId="117151A8"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PMO  „KOMEX” Sp. z o.o., </w:t>
      </w:r>
    </w:p>
    <w:p w14:paraId="43565F7D"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PP „Porty Lotnicze”, </w:t>
      </w:r>
    </w:p>
    <w:p w14:paraId="639A26DC"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PFLEIDERER GRAJEWO S.A., </w:t>
      </w:r>
    </w:p>
    <w:p w14:paraId="2BD1A7B4"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PFLEIDERER PROSPAN S.A.,</w:t>
      </w:r>
    </w:p>
    <w:p w14:paraId="251B7FCE"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PIT-RADWAR S.A., </w:t>
      </w:r>
    </w:p>
    <w:p w14:paraId="2B02CC64" w14:textId="77777777" w:rsidR="00C76E48" w:rsidRPr="00967580"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RADMOR S.A.,</w:t>
      </w:r>
      <w:r w:rsidRPr="00967580">
        <w:t xml:space="preserve"> </w:t>
      </w:r>
    </w:p>
    <w:p w14:paraId="2567E7E7"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967580">
        <w:rPr>
          <w:rFonts w:ascii="Calibri" w:hAnsi="Calibri"/>
          <w:i/>
          <w:iCs/>
          <w:sz w:val="12"/>
          <w:szCs w:val="12"/>
        </w:rPr>
        <w:t>Randstad Polska Sp. z o.o.</w:t>
      </w:r>
    </w:p>
    <w:p w14:paraId="1E385F03"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REJS Sp. z o.o., </w:t>
      </w:r>
    </w:p>
    <w:p w14:paraId="73A1C49D"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Rhenus Logistics S.A., </w:t>
      </w:r>
    </w:p>
    <w:p w14:paraId="2000A2AA"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Remontowa Hydraulic Systems Sp. z o.o.,</w:t>
      </w:r>
    </w:p>
    <w:p w14:paraId="536D0F53"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Robert Bosch Sp. z o.o., </w:t>
      </w:r>
    </w:p>
    <w:p w14:paraId="19F1CC81"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Ronal Polska Sp. z o.o., </w:t>
      </w:r>
    </w:p>
    <w:p w14:paraId="6C3F332C"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Ryłko Sp. z o.o.,</w:t>
      </w:r>
    </w:p>
    <w:p w14:paraId="4F9B15AC"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Rzeszowskie Zakłady Drobiarskie Res-Drob Sp. z o.o., </w:t>
      </w:r>
    </w:p>
    <w:p w14:paraId="0B9B368A"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Saint-Gobain Construction Products Polska Sp. z o.o.,</w:t>
      </w:r>
    </w:p>
    <w:p w14:paraId="5C87F172"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Saint-Gobain HPM Polska Sp. z o.o.,</w:t>
      </w:r>
    </w:p>
    <w:p w14:paraId="66468DC9"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SaMASZ Sp. z o.o., </w:t>
      </w:r>
    </w:p>
    <w:p w14:paraId="3BBA3D06"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Sanitec Koło Sp. z o.o.,</w:t>
      </w:r>
    </w:p>
    <w:p w14:paraId="72C3E352"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Schattdecor Sp. z o.o.,</w:t>
      </w:r>
    </w:p>
    <w:p w14:paraId="5FF4C051"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Schneider Electric Transformers Poland Sp. z o.o.,</w:t>
      </w:r>
    </w:p>
    <w:p w14:paraId="4B82C342"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Sempertrans Bełchatów Sp. z o.o., </w:t>
      </w:r>
    </w:p>
    <w:p w14:paraId="7289A107"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Siemens Sp. z o.o.,</w:t>
      </w:r>
    </w:p>
    <w:p w14:paraId="24F37285"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Skandius Sp. z o.o.,</w:t>
      </w:r>
    </w:p>
    <w:p w14:paraId="2A7D1E3A"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Solaris Bus&amp;Coach sp. z o.o.,</w:t>
      </w:r>
    </w:p>
    <w:p w14:paraId="1CFD5C9B"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Solid Logistics Sp. z o.o.,</w:t>
      </w:r>
    </w:p>
    <w:p w14:paraId="3ED66F5D" w14:textId="77777777" w:rsidR="00C76E48"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SP Medical Sp. z o.o.,</w:t>
      </w:r>
    </w:p>
    <w:p w14:paraId="437B2072" w14:textId="77777777" w:rsidR="00C76E48" w:rsidRPr="002C385E" w:rsidRDefault="00C76E48" w:rsidP="00C76E48">
      <w:pPr>
        <w:pStyle w:val="Tekstpodstawowy2"/>
        <w:numPr>
          <w:ilvl w:val="0"/>
          <w:numId w:val="13"/>
        </w:numPr>
        <w:ind w:left="284" w:hanging="284"/>
        <w:rPr>
          <w:rFonts w:ascii="Calibri" w:hAnsi="Calibri"/>
          <w:i/>
          <w:iCs/>
          <w:sz w:val="12"/>
          <w:szCs w:val="12"/>
        </w:rPr>
      </w:pPr>
      <w:r w:rsidRPr="002C385E">
        <w:rPr>
          <w:rFonts w:ascii="Calibri" w:hAnsi="Calibri"/>
          <w:i/>
          <w:iCs/>
          <w:sz w:val="12"/>
          <w:szCs w:val="12"/>
        </w:rPr>
        <w:t xml:space="preserve">Sped-Trans Ząbki Sp. z o.o., </w:t>
      </w:r>
    </w:p>
    <w:p w14:paraId="65989133"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Spedimex Sp. z o.o., </w:t>
      </w:r>
    </w:p>
    <w:p w14:paraId="29073EED"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STOMIL S.A.,</w:t>
      </w:r>
    </w:p>
    <w:p w14:paraId="1605C512" w14:textId="77777777" w:rsidR="00C76E48" w:rsidRPr="002B668A" w:rsidRDefault="00C76E48" w:rsidP="00C76E48">
      <w:pPr>
        <w:pStyle w:val="Tekstpodstawowy2"/>
        <w:numPr>
          <w:ilvl w:val="0"/>
          <w:numId w:val="13"/>
        </w:numPr>
        <w:ind w:left="284" w:hanging="284"/>
        <w:rPr>
          <w:rFonts w:ascii="Calibri" w:hAnsi="Calibri"/>
          <w:i/>
          <w:iCs/>
          <w:sz w:val="12"/>
          <w:szCs w:val="12"/>
          <w:lang w:val="nb-NO"/>
        </w:rPr>
      </w:pPr>
      <w:r w:rsidRPr="002B668A">
        <w:rPr>
          <w:rFonts w:ascii="Calibri" w:hAnsi="Calibri"/>
          <w:i/>
          <w:iCs/>
          <w:sz w:val="12"/>
          <w:szCs w:val="12"/>
          <w:lang w:val="nb-NO"/>
        </w:rPr>
        <w:t>Stora Enso Poland S.A.,</w:t>
      </w:r>
    </w:p>
    <w:p w14:paraId="7665F523"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Südzucker Polska S.A.,</w:t>
      </w:r>
    </w:p>
    <w:p w14:paraId="407A495C"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Sünkel Śruby Sp. z o.o.,</w:t>
      </w:r>
    </w:p>
    <w:p w14:paraId="2E5D1BD3"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SUN GARDEN POLSKA Sp. z o.o. sp.k.,</w:t>
      </w:r>
    </w:p>
    <w:p w14:paraId="4501397B"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Świecie Recykling Sp. z o.o.,  </w:t>
      </w:r>
    </w:p>
    <w:p w14:paraId="5B06F6A1" w14:textId="77777777" w:rsidR="00C76E48" w:rsidRPr="002B668A" w:rsidRDefault="00C76E48" w:rsidP="00C76E48">
      <w:pPr>
        <w:pStyle w:val="Tekstpodstawowy2"/>
        <w:numPr>
          <w:ilvl w:val="0"/>
          <w:numId w:val="13"/>
        </w:numPr>
        <w:ind w:left="284" w:hanging="284"/>
        <w:rPr>
          <w:rFonts w:ascii="Calibri" w:hAnsi="Calibri"/>
          <w:i/>
          <w:iCs/>
          <w:sz w:val="12"/>
          <w:szCs w:val="12"/>
          <w:lang w:val="nb-NO"/>
        </w:rPr>
      </w:pPr>
      <w:r w:rsidRPr="002B668A">
        <w:rPr>
          <w:rFonts w:ascii="Calibri" w:hAnsi="Calibri"/>
          <w:i/>
          <w:iCs/>
          <w:sz w:val="12"/>
          <w:szCs w:val="12"/>
          <w:lang w:val="nb-NO"/>
        </w:rPr>
        <w:t>Tedrive Poland Sp. z o.o.,</w:t>
      </w:r>
    </w:p>
    <w:p w14:paraId="35305B40"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TEMPO TP Sp. z o.o. Sp.k.,</w:t>
      </w:r>
    </w:p>
    <w:p w14:paraId="1B297B25"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Thegra Poland  Sp. z o.o.,</w:t>
      </w:r>
    </w:p>
    <w:p w14:paraId="21660C91" w14:textId="77777777" w:rsidR="00C76E48"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TI Poland Sp. z o.o.,</w:t>
      </w:r>
    </w:p>
    <w:p w14:paraId="62FCCD26" w14:textId="77777777" w:rsidR="00C76E48" w:rsidRPr="002B668A" w:rsidRDefault="00C76E48" w:rsidP="00C76E48">
      <w:pPr>
        <w:pStyle w:val="Tekstpodstawowy2"/>
        <w:numPr>
          <w:ilvl w:val="0"/>
          <w:numId w:val="13"/>
        </w:numPr>
        <w:ind w:left="284" w:hanging="284"/>
        <w:rPr>
          <w:rFonts w:ascii="Calibri" w:hAnsi="Calibri"/>
          <w:i/>
          <w:iCs/>
          <w:sz w:val="12"/>
          <w:szCs w:val="12"/>
        </w:rPr>
      </w:pPr>
      <w:r>
        <w:rPr>
          <w:rFonts w:ascii="Calibri" w:hAnsi="Calibri"/>
          <w:i/>
          <w:iCs/>
          <w:sz w:val="12"/>
          <w:szCs w:val="12"/>
        </w:rPr>
        <w:t>TORPOL S.A.,</w:t>
      </w:r>
    </w:p>
    <w:p w14:paraId="175706AB"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TOTAL Polska Sp. z o.o.,</w:t>
      </w:r>
    </w:p>
    <w:p w14:paraId="00A79C20"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TotalEnergies Marketing Polska Sp. z o.o., </w:t>
      </w:r>
    </w:p>
    <w:p w14:paraId="391D2E79"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TOYA S.A.,</w:t>
      </w:r>
    </w:p>
    <w:p w14:paraId="2F8CB04D"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Toyota Tsusho Europe S.A., </w:t>
      </w:r>
    </w:p>
    <w:p w14:paraId="43543ED5"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TPV Displays Sp. z o.o.,</w:t>
      </w:r>
    </w:p>
    <w:p w14:paraId="11FB4873"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Tramwaje Warszawskie Sp. z o.o.,</w:t>
      </w:r>
    </w:p>
    <w:p w14:paraId="701719CC"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Transcargo sp. z o.o.,</w:t>
      </w:r>
    </w:p>
    <w:p w14:paraId="4145A5E3"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TRW Polska Sp. z o.o.,</w:t>
      </w:r>
    </w:p>
    <w:p w14:paraId="27F9DC31"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TUiR Warta S.A.,</w:t>
      </w:r>
    </w:p>
    <w:p w14:paraId="37811EC4"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TUnŻ Warta S.A., </w:t>
      </w:r>
    </w:p>
    <w:p w14:paraId="6F860C4F"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TZMO S.A.,</w:t>
      </w:r>
    </w:p>
    <w:p w14:paraId="04931B01"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UNIFEEDER A/S S.A. Oddział w Polsce, </w:t>
      </w:r>
    </w:p>
    <w:p w14:paraId="1A7FA2D9"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Valvex S.A.,</w:t>
      </w:r>
    </w:p>
    <w:p w14:paraId="2D971C20"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Vesuvius Poland Sp. z o.o.</w:t>
      </w:r>
    </w:p>
    <w:p w14:paraId="191EC16F"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Vetro Sp. z o.o.,</w:t>
      </w:r>
    </w:p>
    <w:p w14:paraId="4BEF6F94"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VGL Group Sp. z o.o., </w:t>
      </w:r>
    </w:p>
    <w:p w14:paraId="3B9859B5"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VOLVO Polska Sp. z o.o.,</w:t>
      </w:r>
    </w:p>
    <w:p w14:paraId="5EB63F88" w14:textId="77777777" w:rsidR="00C76E48"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WAMA AB,</w:t>
      </w:r>
    </w:p>
    <w:p w14:paraId="10B028E3" w14:textId="77777777" w:rsidR="00C76E48" w:rsidRPr="002B668A" w:rsidRDefault="00C76E48" w:rsidP="00C76E48">
      <w:pPr>
        <w:pStyle w:val="Tekstpodstawowy2"/>
        <w:numPr>
          <w:ilvl w:val="0"/>
          <w:numId w:val="13"/>
        </w:numPr>
        <w:ind w:left="284" w:hanging="284"/>
        <w:rPr>
          <w:rFonts w:ascii="Calibri" w:hAnsi="Calibri"/>
          <w:i/>
          <w:iCs/>
          <w:sz w:val="12"/>
          <w:szCs w:val="12"/>
        </w:rPr>
      </w:pPr>
      <w:r>
        <w:rPr>
          <w:rFonts w:ascii="Calibri" w:hAnsi="Calibri"/>
          <w:i/>
          <w:iCs/>
          <w:sz w:val="12"/>
          <w:szCs w:val="12"/>
        </w:rPr>
        <w:t>WAVIN Polska S.A.,</w:t>
      </w:r>
    </w:p>
    <w:p w14:paraId="511D5632"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WEN s.c.,</w:t>
      </w:r>
    </w:p>
    <w:p w14:paraId="6D808BCF" w14:textId="77777777" w:rsidR="00C76E48" w:rsidRPr="002B668A" w:rsidRDefault="00C76E48" w:rsidP="00C76E48">
      <w:pPr>
        <w:pStyle w:val="Tekstpodstawowy2"/>
        <w:numPr>
          <w:ilvl w:val="0"/>
          <w:numId w:val="13"/>
        </w:numPr>
        <w:ind w:left="284" w:hanging="284"/>
        <w:rPr>
          <w:rFonts w:ascii="Calibri" w:hAnsi="Calibri"/>
          <w:i/>
          <w:iCs/>
          <w:sz w:val="12"/>
          <w:szCs w:val="12"/>
          <w:lang w:val="nb-NO"/>
        </w:rPr>
      </w:pPr>
      <w:r w:rsidRPr="002B668A">
        <w:rPr>
          <w:rFonts w:ascii="Calibri" w:hAnsi="Calibri"/>
          <w:i/>
          <w:iCs/>
          <w:sz w:val="12"/>
          <w:szCs w:val="12"/>
          <w:lang w:val="nb-NO"/>
        </w:rPr>
        <w:t xml:space="preserve">Werner Kenkel Sp. z o.o., </w:t>
      </w:r>
    </w:p>
    <w:p w14:paraId="7780879F"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Winterhalter Gastronom Polska Sp. z o.o.,  </w:t>
      </w:r>
    </w:p>
    <w:p w14:paraId="18DFCFAE"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Wood-Mizer Industries Sp. z o.o., </w:t>
      </w:r>
    </w:p>
    <w:p w14:paraId="5D2F15DC"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Wrigley Poland Sp. z o.o., </w:t>
      </w:r>
    </w:p>
    <w:p w14:paraId="726675FB"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Warszawskie Zakłady Farmaceutyczne Polfa S.A., </w:t>
      </w:r>
    </w:p>
    <w:p w14:paraId="5FC90EF3"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Wojskowe Zakłady Lotnicze Nr 2 S.A.,</w:t>
      </w:r>
    </w:p>
    <w:p w14:paraId="3F4F685A"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WPT Polska Sp. z o.o. Sp. k., </w:t>
      </w:r>
    </w:p>
    <w:p w14:paraId="646329FF"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Wrocławskie Zakłady Zielarskie„Herbapol” S.A., </w:t>
      </w:r>
    </w:p>
    <w:p w14:paraId="4B4F0BA7" w14:textId="77777777" w:rsidR="00C76E48" w:rsidRPr="002B668A" w:rsidRDefault="00C76E48" w:rsidP="00C76E48">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Versalis International Societe Anonyme S.A. </w:t>
      </w:r>
    </w:p>
    <w:p w14:paraId="327EF4B6"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VESUVIUS Poland Sp. z o.o.,</w:t>
      </w:r>
    </w:p>
    <w:p w14:paraId="4B7ECB4C"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Yara Poland Sp. z o.o.,</w:t>
      </w:r>
    </w:p>
    <w:p w14:paraId="5A4A1300"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Zakłady Aparatury Chemicznej Chemet S.A.,</w:t>
      </w:r>
    </w:p>
    <w:p w14:paraId="66C7D285"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Zakłady Farmaceutyczne Polpharma S.A.,</w:t>
      </w:r>
    </w:p>
    <w:p w14:paraId="1AE42B42"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Zakłady Produkcji Cukierniczej Vobro,</w:t>
      </w:r>
    </w:p>
    <w:p w14:paraId="3E5C4EE1"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Theme="minorHAnsi" w:hAnsiTheme="minorHAnsi" w:cstheme="minorHAnsi"/>
          <w:i/>
          <w:iCs/>
          <w:sz w:val="12"/>
          <w:szCs w:val="12"/>
        </w:rPr>
        <w:t>Zbych-Pol &amp; Mobet Sp. z.o.o.,</w:t>
      </w:r>
    </w:p>
    <w:p w14:paraId="764AE7A6" w14:textId="77777777" w:rsidR="00C76E48" w:rsidRPr="002B668A"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ZENTIS POLSKA Sp. z o.o.</w:t>
      </w:r>
    </w:p>
    <w:p w14:paraId="32A5CA4F" w14:textId="77777777" w:rsidR="00C76E48" w:rsidRDefault="00C76E48" w:rsidP="00C76E48">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ZMG Sp. z o.o.</w:t>
      </w:r>
    </w:p>
    <w:p w14:paraId="47A1E61B" w14:textId="77777777" w:rsidR="005B5F1B" w:rsidRDefault="005B5F1B" w:rsidP="005B5F1B">
      <w:pPr>
        <w:pStyle w:val="Tekstpodstawowy2"/>
        <w:rPr>
          <w:rFonts w:ascii="Calibri" w:hAnsi="Calibri"/>
          <w:i/>
          <w:iCs/>
          <w:sz w:val="12"/>
          <w:szCs w:val="12"/>
        </w:rPr>
      </w:pPr>
    </w:p>
    <w:p w14:paraId="531F72D5" w14:textId="77777777" w:rsidR="005B5F1B" w:rsidRDefault="005B5F1B" w:rsidP="005B5F1B">
      <w:pPr>
        <w:pStyle w:val="Tekstpodstawowy2"/>
        <w:rPr>
          <w:rFonts w:ascii="Calibri" w:hAnsi="Calibri"/>
          <w:i/>
          <w:iCs/>
          <w:sz w:val="12"/>
          <w:szCs w:val="12"/>
        </w:rPr>
      </w:pPr>
    </w:p>
    <w:p w14:paraId="2C371D90" w14:textId="77777777" w:rsidR="005B5F1B" w:rsidRDefault="005B5F1B" w:rsidP="005B5F1B">
      <w:pPr>
        <w:pStyle w:val="Tekstpodstawowy2"/>
        <w:rPr>
          <w:rFonts w:ascii="Calibri" w:hAnsi="Calibri"/>
          <w:i/>
          <w:iCs/>
          <w:sz w:val="12"/>
          <w:szCs w:val="12"/>
        </w:rPr>
      </w:pPr>
    </w:p>
    <w:p w14:paraId="57C8A829" w14:textId="654AC93E" w:rsidR="005253D9" w:rsidRPr="00D902B5" w:rsidRDefault="005253D9" w:rsidP="005253D9">
      <w:pPr>
        <w:pStyle w:val="Tekstpodstawowy2"/>
        <w:rPr>
          <w:rFonts w:ascii="Calibri" w:hAnsi="Calibri"/>
          <w:i/>
          <w:iCs/>
          <w:color w:val="244061" w:themeColor="accent1" w:themeShade="80"/>
          <w:szCs w:val="16"/>
        </w:rPr>
        <w:sectPr w:rsidR="005253D9" w:rsidRPr="00D902B5" w:rsidSect="00551A88">
          <w:type w:val="continuous"/>
          <w:pgSz w:w="11906" w:h="16838" w:code="9"/>
          <w:pgMar w:top="680" w:right="567" w:bottom="680" w:left="567" w:header="567" w:footer="624" w:gutter="0"/>
          <w:pgNumType w:start="1"/>
          <w:cols w:num="3" w:space="284"/>
          <w:docGrid w:linePitch="212"/>
        </w:sectPr>
      </w:pPr>
    </w:p>
    <w:p w14:paraId="0626915C" w14:textId="77777777" w:rsidR="001E6A6B" w:rsidRDefault="001E6A6B" w:rsidP="001E6A6B">
      <w:pPr>
        <w:pStyle w:val="Tekstpodstawowy2"/>
        <w:rPr>
          <w:rFonts w:ascii="Calibri" w:hAnsi="Calibri"/>
          <w:i/>
          <w:iCs/>
          <w:sz w:val="14"/>
          <w:szCs w:val="14"/>
        </w:rPr>
        <w:sectPr w:rsidR="001E6A6B" w:rsidSect="00551A88">
          <w:headerReference w:type="default" r:id="rId15"/>
          <w:footerReference w:type="even" r:id="rId16"/>
          <w:footerReference w:type="default" r:id="rId17"/>
          <w:type w:val="continuous"/>
          <w:pgSz w:w="11906" w:h="16838" w:code="9"/>
          <w:pgMar w:top="680" w:right="567" w:bottom="680" w:left="567" w:header="567" w:footer="624" w:gutter="0"/>
          <w:pgNumType w:start="1"/>
          <w:cols w:num="3" w:space="284"/>
          <w:docGrid w:linePitch="212"/>
        </w:sectPr>
      </w:pPr>
    </w:p>
    <w:tbl>
      <w:tblPr>
        <w:tblW w:w="10789" w:type="dxa"/>
        <w:shd w:val="clear" w:color="auto" w:fill="008080"/>
        <w:tblCellMar>
          <w:left w:w="70" w:type="dxa"/>
          <w:right w:w="70" w:type="dxa"/>
        </w:tblCellMar>
        <w:tblLook w:val="0000" w:firstRow="0" w:lastRow="0" w:firstColumn="0" w:lastColumn="0" w:noHBand="0" w:noVBand="0"/>
      </w:tblPr>
      <w:tblGrid>
        <w:gridCol w:w="1764"/>
        <w:gridCol w:w="2331"/>
        <w:gridCol w:w="2333"/>
        <w:gridCol w:w="4344"/>
        <w:gridCol w:w="17"/>
      </w:tblGrid>
      <w:tr w:rsidR="00EC7589" w14:paraId="36059ADE" w14:textId="77777777" w:rsidTr="001E6A6B">
        <w:trPr>
          <w:gridAfter w:val="1"/>
          <w:wAfter w:w="17" w:type="dxa"/>
          <w:cantSplit/>
          <w:trHeight w:val="354"/>
        </w:trPr>
        <w:tc>
          <w:tcPr>
            <w:tcW w:w="10772" w:type="dxa"/>
            <w:gridSpan w:val="4"/>
            <w:shd w:val="clear" w:color="auto" w:fill="244061" w:themeFill="accent1" w:themeFillShade="80"/>
            <w:vAlign w:val="center"/>
          </w:tcPr>
          <w:p w14:paraId="5C07E5BE" w14:textId="77777777" w:rsidR="00EC7589" w:rsidRPr="00AA60E8" w:rsidRDefault="001C1D94">
            <w:pPr>
              <w:pStyle w:val="Tekstpodstawowy3"/>
              <w:spacing w:before="120" w:after="120"/>
              <w:jc w:val="center"/>
              <w:rPr>
                <w:rFonts w:ascii="Calibri" w:hAnsi="Calibri"/>
                <w:b w:val="0"/>
                <w:color w:val="FFFFFF"/>
              </w:rPr>
            </w:pPr>
            <w:r w:rsidRPr="00F0276C">
              <w:rPr>
                <w:rFonts w:ascii="Calibri" w:hAnsi="Calibri"/>
                <w:color w:val="FFFFFF"/>
                <w:sz w:val="26"/>
                <w:szCs w:val="26"/>
              </w:rPr>
              <w:lastRenderedPageBreak/>
              <w:t xml:space="preserve">INFORMACJE ORGANIZACYJNE: </w:t>
            </w:r>
            <w:r w:rsidRPr="00F0276C">
              <w:rPr>
                <w:rFonts w:ascii="Calibri" w:hAnsi="Calibri"/>
                <w:color w:val="FFFFFF"/>
                <w:sz w:val="26"/>
                <w:szCs w:val="26"/>
              </w:rPr>
              <w:sym w:font="Wingdings" w:char="0028"/>
            </w:r>
            <w:r>
              <w:rPr>
                <w:rFonts w:ascii="Calibri" w:hAnsi="Calibri"/>
                <w:color w:val="FFFFFF"/>
                <w:sz w:val="26"/>
                <w:szCs w:val="26"/>
              </w:rPr>
              <w:t xml:space="preserve"> 22 </w:t>
            </w:r>
            <w:r w:rsidRPr="00F0276C">
              <w:rPr>
                <w:rFonts w:ascii="Calibri" w:hAnsi="Calibri"/>
                <w:color w:val="FFFFFF"/>
                <w:sz w:val="26"/>
                <w:szCs w:val="26"/>
              </w:rPr>
              <w:t>853 35 23</w:t>
            </w:r>
            <w:r>
              <w:rPr>
                <w:rFonts w:ascii="Calibri" w:hAnsi="Calibri"/>
                <w:color w:val="FFFFFF"/>
                <w:sz w:val="26"/>
                <w:szCs w:val="26"/>
              </w:rPr>
              <w:t xml:space="preserve">, 607 573 053 </w:t>
            </w:r>
            <w:r w:rsidRPr="00F0276C">
              <w:rPr>
                <w:rFonts w:ascii="Calibri" w:hAnsi="Calibri"/>
                <w:color w:val="FFFFFF"/>
                <w:sz w:val="26"/>
                <w:szCs w:val="26"/>
              </w:rPr>
              <w:sym w:font="Wingdings" w:char="F02B"/>
            </w:r>
            <w:r w:rsidRPr="00F0276C">
              <w:rPr>
                <w:rFonts w:ascii="Calibri" w:hAnsi="Calibri"/>
                <w:color w:val="FFFFFF"/>
                <w:sz w:val="26"/>
                <w:szCs w:val="26"/>
              </w:rPr>
              <w:t xml:space="preserve"> atl@atl.edu.pl  </w:t>
            </w:r>
            <w:r w:rsidRPr="00F0276C">
              <w:rPr>
                <w:rFonts w:ascii="Calibri" w:hAnsi="Calibri"/>
                <w:color w:val="FFFFFF"/>
                <w:sz w:val="26"/>
                <w:szCs w:val="26"/>
              </w:rPr>
              <w:sym w:font="Wingdings" w:char="F03A"/>
            </w:r>
            <w:r w:rsidRPr="00F0276C">
              <w:rPr>
                <w:rFonts w:ascii="Calibri" w:hAnsi="Calibri"/>
                <w:color w:val="FFFFFF"/>
                <w:sz w:val="26"/>
                <w:szCs w:val="26"/>
              </w:rPr>
              <w:t xml:space="preserve"> ww.atl.edu.pl</w:t>
            </w:r>
          </w:p>
        </w:tc>
      </w:tr>
      <w:tr w:rsidR="001E6A6B" w:rsidRPr="00B62B12" w14:paraId="331BF11C" w14:textId="77777777" w:rsidTr="005B5F1B">
        <w:tblPrEx>
          <w:tblBorders>
            <w:top w:val="single" w:sz="4" w:space="0" w:color="auto"/>
            <w:bottom w:val="single" w:sz="4" w:space="0" w:color="auto"/>
          </w:tblBorders>
          <w:shd w:val="clear" w:color="auto" w:fill="auto"/>
        </w:tblPrEx>
        <w:trPr>
          <w:trHeight w:val="3062"/>
        </w:trPr>
        <w:tc>
          <w:tcPr>
            <w:tcW w:w="10789" w:type="dxa"/>
            <w:gridSpan w:val="5"/>
            <w:tcBorders>
              <w:top w:val="single" w:sz="4" w:space="0" w:color="auto"/>
              <w:left w:val="nil"/>
              <w:bottom w:val="single" w:sz="4" w:space="0" w:color="auto"/>
              <w:right w:val="nil"/>
            </w:tcBorders>
            <w:shd w:val="clear" w:color="auto" w:fill="F2F2F2" w:themeFill="background1" w:themeFillShade="F2"/>
            <w:vAlign w:val="center"/>
          </w:tcPr>
          <w:p w14:paraId="6C9D0DDF" w14:textId="77777777" w:rsidR="001E6A6B" w:rsidRPr="001E1762" w:rsidRDefault="001E6A6B" w:rsidP="007B425A">
            <w:pPr>
              <w:spacing w:before="240" w:after="120"/>
              <w:ind w:left="360"/>
              <w:jc w:val="center"/>
              <w:rPr>
                <w:rFonts w:asciiTheme="minorHAnsi" w:hAnsiTheme="minorHAnsi" w:cstheme="minorHAnsi"/>
                <w:b/>
                <w:bCs/>
                <w:color w:val="000000"/>
                <w:szCs w:val="20"/>
              </w:rPr>
            </w:pPr>
            <w:r w:rsidRPr="001E1762">
              <w:rPr>
                <w:rFonts w:asciiTheme="minorHAnsi" w:hAnsiTheme="minorHAnsi" w:cstheme="minorHAnsi"/>
                <w:b/>
                <w:bCs/>
                <w:color w:val="000000"/>
                <w:szCs w:val="20"/>
              </w:rPr>
              <w:t>SZKOLENIA ONLINE:</w:t>
            </w:r>
          </w:p>
          <w:p w14:paraId="602A0C76" w14:textId="77777777" w:rsidR="001E6A6B" w:rsidRPr="00121F4D" w:rsidRDefault="001E6A6B" w:rsidP="005B5F1B">
            <w:pPr>
              <w:pStyle w:val="Akapitzlist"/>
              <w:numPr>
                <w:ilvl w:val="0"/>
                <w:numId w:val="26"/>
              </w:numPr>
              <w:spacing w:before="120" w:line="276" w:lineRule="auto"/>
              <w:ind w:left="714" w:hanging="357"/>
              <w:rPr>
                <w:rFonts w:asciiTheme="minorHAnsi" w:hAnsiTheme="minorHAnsi" w:cstheme="minorHAnsi"/>
                <w:color w:val="000000"/>
                <w:sz w:val="18"/>
                <w:szCs w:val="18"/>
              </w:rPr>
            </w:pPr>
            <w:r w:rsidRPr="00121F4D">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w:t>
            </w:r>
          </w:p>
          <w:p w14:paraId="482CECCC" w14:textId="77777777" w:rsidR="001E6A6B" w:rsidRPr="00121F4D" w:rsidRDefault="001E6A6B" w:rsidP="005B5F1B">
            <w:pPr>
              <w:pStyle w:val="Akapitzlist"/>
              <w:numPr>
                <w:ilvl w:val="0"/>
                <w:numId w:val="26"/>
              </w:numPr>
              <w:spacing w:line="276" w:lineRule="auto"/>
              <w:ind w:left="714" w:hanging="357"/>
              <w:rPr>
                <w:rFonts w:asciiTheme="minorHAnsi" w:hAnsiTheme="minorHAnsi" w:cstheme="minorHAnsi"/>
                <w:color w:val="000000"/>
                <w:sz w:val="18"/>
                <w:szCs w:val="18"/>
              </w:rPr>
            </w:pPr>
            <w:r w:rsidRPr="00121F4D">
              <w:rPr>
                <w:rFonts w:asciiTheme="minorHAnsi" w:hAnsiTheme="minorHAnsi" w:cstheme="minorHAnsi"/>
                <w:color w:val="000000"/>
                <w:sz w:val="18"/>
                <w:szCs w:val="18"/>
              </w:rPr>
              <w:t xml:space="preserve">Minimalne wymagania sprzętowe - laptop/komputer PC, MAC z najnowszą wersją przeglądarek internetowych (Chrome, Edge, Firefox), podstawowa kamera internetowa i mikrofon, dostęp do sieci Internet. </w:t>
            </w:r>
          </w:p>
          <w:p w14:paraId="7E853774" w14:textId="77777777" w:rsidR="001E6A6B" w:rsidRPr="00121F4D" w:rsidRDefault="001E6A6B" w:rsidP="005B5F1B">
            <w:pPr>
              <w:pStyle w:val="Akapitzlist"/>
              <w:numPr>
                <w:ilvl w:val="0"/>
                <w:numId w:val="26"/>
              </w:numPr>
              <w:spacing w:line="276" w:lineRule="auto"/>
              <w:ind w:left="714" w:hanging="357"/>
              <w:rPr>
                <w:rFonts w:asciiTheme="minorHAnsi" w:hAnsiTheme="minorHAnsi" w:cstheme="minorHAnsi"/>
                <w:color w:val="000000"/>
                <w:sz w:val="18"/>
                <w:szCs w:val="18"/>
              </w:rPr>
            </w:pPr>
            <w:r w:rsidRPr="00121F4D">
              <w:rPr>
                <w:rFonts w:asciiTheme="minorHAnsi" w:hAnsiTheme="minorHAnsi" w:cstheme="minorHAnsi"/>
                <w:color w:val="000000"/>
                <w:sz w:val="18"/>
                <w:szCs w:val="18"/>
              </w:rPr>
              <w:t>Minimalna przepustowość łącza internetowego odbiorcy to 10 Mb/s, zalecana: 25 Mb/s. Instrukcja udziału w szkoleniu on-line zostanie przekazana wraz z potwierdzeniem realizacji szkolenia i pozostałymi informacjami organizacyjnymi.</w:t>
            </w:r>
          </w:p>
          <w:p w14:paraId="57AD6C2D" w14:textId="04354447" w:rsidR="001E6A6B" w:rsidRPr="00AF3398" w:rsidRDefault="001E6A6B" w:rsidP="005B5F1B">
            <w:pPr>
              <w:pStyle w:val="Akapitzlist"/>
              <w:numPr>
                <w:ilvl w:val="0"/>
                <w:numId w:val="26"/>
              </w:numPr>
              <w:spacing w:after="240" w:line="276" w:lineRule="auto"/>
              <w:ind w:left="714" w:hanging="357"/>
              <w:rPr>
                <w:rFonts w:asciiTheme="minorHAnsi" w:hAnsiTheme="minorHAnsi" w:cstheme="minorHAnsi"/>
                <w:color w:val="000000"/>
                <w:sz w:val="18"/>
                <w:szCs w:val="18"/>
              </w:rPr>
            </w:pPr>
            <w:r w:rsidRPr="00121F4D">
              <w:rPr>
                <w:rFonts w:asciiTheme="minorHAnsi" w:hAnsiTheme="minorHAnsi" w:cstheme="minorHAnsi"/>
                <w:color w:val="000000"/>
                <w:sz w:val="18"/>
                <w:szCs w:val="18"/>
              </w:rPr>
              <w:t>Na kilka dni przed szkoleniem z każdym uczestnikiem zostanie przeprowadzony test połączenia na platformie online. Szkolenia realizujemy za pośrednictwem platform: Zoom Meetings</w:t>
            </w:r>
            <w:r w:rsidR="00C76E48">
              <w:rPr>
                <w:rFonts w:asciiTheme="minorHAnsi" w:hAnsiTheme="minorHAnsi" w:cstheme="minorHAnsi"/>
                <w:color w:val="000000"/>
                <w:sz w:val="18"/>
                <w:szCs w:val="18"/>
              </w:rPr>
              <w:t>, MS Teams.</w:t>
            </w:r>
          </w:p>
        </w:tc>
      </w:tr>
      <w:tr w:rsidR="001E6A6B" w:rsidRPr="00B62B12" w14:paraId="175621AA" w14:textId="77777777" w:rsidTr="001E6A6B">
        <w:tblPrEx>
          <w:tblBorders>
            <w:top w:val="single" w:sz="4" w:space="0" w:color="auto"/>
            <w:bottom w:val="single" w:sz="4" w:space="0" w:color="auto"/>
          </w:tblBorders>
          <w:shd w:val="clear" w:color="auto" w:fill="auto"/>
        </w:tblPrEx>
        <w:trPr>
          <w:trHeight w:val="818"/>
        </w:trPr>
        <w:tc>
          <w:tcPr>
            <w:tcW w:w="1764" w:type="dxa"/>
            <w:tcBorders>
              <w:top w:val="single" w:sz="4" w:space="0" w:color="auto"/>
              <w:left w:val="nil"/>
              <w:bottom w:val="single" w:sz="4" w:space="0" w:color="auto"/>
              <w:right w:val="single" w:sz="4" w:space="0" w:color="auto"/>
            </w:tcBorders>
            <w:shd w:val="clear" w:color="auto" w:fill="990033"/>
            <w:vAlign w:val="center"/>
          </w:tcPr>
          <w:p w14:paraId="51FD9530" w14:textId="77777777" w:rsidR="001E6A6B" w:rsidRPr="00B62B12" w:rsidRDefault="001E6A6B" w:rsidP="007B425A">
            <w:pPr>
              <w:tabs>
                <w:tab w:val="left" w:pos="1477"/>
                <w:tab w:val="left" w:pos="10912"/>
              </w:tabs>
              <w:spacing w:after="120"/>
              <w:jc w:val="center"/>
              <w:rPr>
                <w:rFonts w:ascii="Calibri" w:hAnsi="Calibri"/>
                <w:b/>
                <w:sz w:val="18"/>
                <w:szCs w:val="18"/>
              </w:rPr>
            </w:pPr>
            <w:r w:rsidRPr="00B62B12">
              <w:rPr>
                <w:rFonts w:ascii="Calibri" w:hAnsi="Calibri"/>
                <w:b/>
                <w:sz w:val="18"/>
                <w:szCs w:val="18"/>
              </w:rPr>
              <w:t>MIEJSCE</w:t>
            </w:r>
          </w:p>
        </w:tc>
        <w:tc>
          <w:tcPr>
            <w:tcW w:w="2331" w:type="dxa"/>
            <w:tcBorders>
              <w:top w:val="single" w:sz="4" w:space="0" w:color="auto"/>
              <w:left w:val="single" w:sz="4" w:space="0" w:color="auto"/>
              <w:bottom w:val="single" w:sz="4" w:space="0" w:color="auto"/>
              <w:right w:val="single" w:sz="4" w:space="0" w:color="auto"/>
            </w:tcBorders>
            <w:shd w:val="clear" w:color="auto" w:fill="990033"/>
            <w:vAlign w:val="center"/>
          </w:tcPr>
          <w:p w14:paraId="0851405C" w14:textId="77777777" w:rsidR="001E6A6B" w:rsidRPr="00B62B12" w:rsidRDefault="001E6A6B" w:rsidP="007B425A">
            <w:pPr>
              <w:ind w:right="23"/>
              <w:jc w:val="center"/>
              <w:rPr>
                <w:rFonts w:ascii="Calibri" w:hAnsi="Calibri"/>
                <w:b/>
                <w:iCs/>
                <w:sz w:val="18"/>
                <w:szCs w:val="18"/>
              </w:rPr>
            </w:pPr>
            <w:r w:rsidRPr="00B62B12">
              <w:rPr>
                <w:rFonts w:ascii="Calibri" w:hAnsi="Calibri"/>
                <w:b/>
                <w:iCs/>
                <w:sz w:val="18"/>
                <w:szCs w:val="18"/>
              </w:rPr>
              <w:t xml:space="preserve">TERMINY SZKOLENIA </w:t>
            </w:r>
          </w:p>
          <w:p w14:paraId="301ECECF" w14:textId="77777777" w:rsidR="001E6A6B" w:rsidRPr="00B62B12" w:rsidRDefault="001E6A6B" w:rsidP="007B425A">
            <w:pPr>
              <w:ind w:right="23"/>
              <w:jc w:val="center"/>
              <w:rPr>
                <w:rFonts w:ascii="Calibri" w:hAnsi="Calibri"/>
                <w:b/>
                <w:iCs/>
                <w:sz w:val="18"/>
                <w:szCs w:val="18"/>
              </w:rPr>
            </w:pPr>
            <w:r w:rsidRPr="00B62B12">
              <w:rPr>
                <w:rFonts w:ascii="Calibri" w:hAnsi="Calibri"/>
                <w:b/>
                <w:iCs/>
                <w:sz w:val="18"/>
                <w:szCs w:val="18"/>
              </w:rPr>
              <w:t>ON-LINE</w:t>
            </w:r>
          </w:p>
        </w:tc>
        <w:tc>
          <w:tcPr>
            <w:tcW w:w="2333" w:type="dxa"/>
            <w:tcBorders>
              <w:top w:val="single" w:sz="4" w:space="0" w:color="auto"/>
              <w:left w:val="single" w:sz="4" w:space="0" w:color="auto"/>
              <w:bottom w:val="single" w:sz="4" w:space="0" w:color="auto"/>
              <w:right w:val="single" w:sz="4" w:space="0" w:color="auto"/>
            </w:tcBorders>
            <w:shd w:val="clear" w:color="auto" w:fill="990033"/>
            <w:vAlign w:val="center"/>
          </w:tcPr>
          <w:p w14:paraId="28F09652" w14:textId="77777777" w:rsidR="001E6A6B" w:rsidRPr="00B62B12" w:rsidRDefault="001E6A6B" w:rsidP="007B425A">
            <w:pPr>
              <w:tabs>
                <w:tab w:val="left" w:pos="1477"/>
                <w:tab w:val="left" w:pos="10912"/>
              </w:tabs>
              <w:jc w:val="center"/>
              <w:rPr>
                <w:rFonts w:ascii="Calibri" w:hAnsi="Calibri"/>
                <w:b/>
                <w:sz w:val="18"/>
                <w:szCs w:val="18"/>
              </w:rPr>
            </w:pPr>
            <w:r w:rsidRPr="00B62B12">
              <w:rPr>
                <w:rFonts w:ascii="Calibri" w:hAnsi="Calibri"/>
                <w:b/>
                <w:sz w:val="18"/>
                <w:szCs w:val="18"/>
              </w:rPr>
              <w:t xml:space="preserve">CENA PROMOCYJNA DLA OSÓB ZGŁOSZONYCH </w:t>
            </w:r>
          </w:p>
          <w:p w14:paraId="30C38754" w14:textId="77777777" w:rsidR="001E6A6B" w:rsidRPr="00B62B12" w:rsidRDefault="001E6A6B" w:rsidP="007B425A">
            <w:pPr>
              <w:tabs>
                <w:tab w:val="left" w:pos="1477"/>
                <w:tab w:val="left" w:pos="10912"/>
              </w:tabs>
              <w:jc w:val="center"/>
              <w:rPr>
                <w:rFonts w:ascii="Calibri" w:hAnsi="Calibri"/>
                <w:b/>
                <w:sz w:val="18"/>
                <w:szCs w:val="18"/>
              </w:rPr>
            </w:pPr>
            <w:r w:rsidRPr="00B62B12">
              <w:rPr>
                <w:rFonts w:ascii="Calibri" w:hAnsi="Calibri"/>
                <w:b/>
                <w:sz w:val="18"/>
                <w:szCs w:val="18"/>
              </w:rPr>
              <w:t>DO DNIA:</w:t>
            </w:r>
          </w:p>
        </w:tc>
        <w:tc>
          <w:tcPr>
            <w:tcW w:w="4361" w:type="dxa"/>
            <w:gridSpan w:val="2"/>
            <w:tcBorders>
              <w:top w:val="single" w:sz="4" w:space="0" w:color="auto"/>
              <w:left w:val="single" w:sz="4" w:space="0" w:color="auto"/>
              <w:bottom w:val="single" w:sz="4" w:space="0" w:color="auto"/>
              <w:right w:val="nil"/>
            </w:tcBorders>
            <w:shd w:val="clear" w:color="auto" w:fill="990033"/>
            <w:vAlign w:val="center"/>
          </w:tcPr>
          <w:p w14:paraId="582B7C8D" w14:textId="77777777" w:rsidR="001E6A6B" w:rsidRPr="00B62B12" w:rsidRDefault="001E6A6B" w:rsidP="007B425A">
            <w:pPr>
              <w:tabs>
                <w:tab w:val="left" w:pos="1477"/>
                <w:tab w:val="left" w:pos="10912"/>
              </w:tabs>
              <w:spacing w:after="120"/>
              <w:jc w:val="center"/>
              <w:rPr>
                <w:rFonts w:ascii="Calibri" w:hAnsi="Calibri"/>
                <w:b/>
                <w:sz w:val="18"/>
                <w:szCs w:val="18"/>
              </w:rPr>
            </w:pPr>
            <w:r w:rsidRPr="00B62B12">
              <w:rPr>
                <w:rFonts w:ascii="Calibri" w:hAnsi="Calibri"/>
                <w:b/>
                <w:sz w:val="18"/>
                <w:szCs w:val="18"/>
              </w:rPr>
              <w:t>HARMONOGRAM ZAJĘĆ</w:t>
            </w:r>
          </w:p>
        </w:tc>
      </w:tr>
      <w:tr w:rsidR="001E6A6B" w:rsidRPr="00B62B12" w14:paraId="551254E1" w14:textId="77777777" w:rsidTr="001E6A6B">
        <w:tblPrEx>
          <w:tblBorders>
            <w:top w:val="single" w:sz="4" w:space="0" w:color="auto"/>
            <w:bottom w:val="single" w:sz="4" w:space="0" w:color="auto"/>
          </w:tblBorders>
          <w:shd w:val="clear" w:color="auto" w:fill="auto"/>
        </w:tblPrEx>
        <w:trPr>
          <w:trHeight w:val="1902"/>
        </w:trPr>
        <w:tc>
          <w:tcPr>
            <w:tcW w:w="1764"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5E563492" w14:textId="77777777" w:rsidR="001E6A6B" w:rsidRPr="004234B8" w:rsidRDefault="001E6A6B" w:rsidP="001E6A6B">
            <w:pPr>
              <w:tabs>
                <w:tab w:val="left" w:pos="1477"/>
                <w:tab w:val="left" w:pos="10912"/>
              </w:tabs>
              <w:spacing w:after="120"/>
              <w:jc w:val="center"/>
              <w:rPr>
                <w:rFonts w:ascii="Calibri" w:hAnsi="Calibri"/>
                <w:b/>
                <w:color w:val="990033"/>
                <w:sz w:val="20"/>
                <w:szCs w:val="20"/>
                <w:lang w:val="en-US"/>
              </w:rPr>
            </w:pPr>
            <w:r w:rsidRPr="004234B8">
              <w:rPr>
                <w:rFonts w:ascii="Calibri" w:hAnsi="Calibri"/>
                <w:b/>
                <w:color w:val="990033"/>
                <w:sz w:val="20"/>
                <w:szCs w:val="20"/>
                <w:lang w:val="en-US"/>
              </w:rPr>
              <w:t>ONLINE</w:t>
            </w:r>
          </w:p>
          <w:p w14:paraId="2C2BBFA0" w14:textId="77777777" w:rsidR="001E6A6B" w:rsidRPr="00B62B12" w:rsidRDefault="001E6A6B" w:rsidP="001E6A6B">
            <w:pPr>
              <w:tabs>
                <w:tab w:val="left" w:pos="1477"/>
                <w:tab w:val="left" w:pos="10912"/>
              </w:tabs>
              <w:jc w:val="center"/>
              <w:rPr>
                <w:rFonts w:ascii="Calibri" w:hAnsi="Calibri"/>
                <w:b/>
                <w:sz w:val="20"/>
                <w:szCs w:val="20"/>
                <w:lang w:val="en-US"/>
              </w:rPr>
            </w:pPr>
            <w:r w:rsidRPr="00B62B12">
              <w:rPr>
                <w:rFonts w:ascii="Calibri" w:hAnsi="Calibri"/>
                <w:b/>
                <w:sz w:val="20"/>
                <w:szCs w:val="20"/>
                <w:lang w:val="en-US"/>
              </w:rPr>
              <w:t xml:space="preserve">WIRTUALNA </w:t>
            </w:r>
          </w:p>
          <w:p w14:paraId="256316E6" w14:textId="77777777" w:rsidR="001E6A6B" w:rsidRPr="00B62B12" w:rsidRDefault="001E6A6B" w:rsidP="001E6A6B">
            <w:pPr>
              <w:tabs>
                <w:tab w:val="left" w:pos="1477"/>
                <w:tab w:val="left" w:pos="10912"/>
              </w:tabs>
              <w:jc w:val="center"/>
              <w:rPr>
                <w:rFonts w:ascii="Calibri" w:hAnsi="Calibri"/>
                <w:b/>
                <w:sz w:val="18"/>
                <w:szCs w:val="18"/>
                <w:lang w:val="en-US"/>
              </w:rPr>
            </w:pPr>
            <w:r w:rsidRPr="00B62B12">
              <w:rPr>
                <w:rFonts w:ascii="Calibri" w:hAnsi="Calibri"/>
                <w:b/>
                <w:sz w:val="20"/>
                <w:szCs w:val="20"/>
                <w:lang w:val="en-US"/>
              </w:rPr>
              <w:t>SALA ATL</w:t>
            </w:r>
          </w:p>
        </w:tc>
        <w:tc>
          <w:tcPr>
            <w:tcW w:w="233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007DE54" w14:textId="77777777" w:rsidR="00F356BE" w:rsidRDefault="00F356BE" w:rsidP="008641ED">
            <w:pPr>
              <w:spacing w:line="360" w:lineRule="auto"/>
              <w:jc w:val="center"/>
              <w:rPr>
                <w:rFonts w:asciiTheme="minorHAnsi" w:hAnsiTheme="minorHAnsi"/>
                <w:sz w:val="20"/>
                <w:szCs w:val="20"/>
              </w:rPr>
            </w:pPr>
            <w:r w:rsidRPr="00F356BE">
              <w:rPr>
                <w:rFonts w:asciiTheme="minorHAnsi" w:hAnsiTheme="minorHAnsi"/>
                <w:sz w:val="20"/>
                <w:szCs w:val="20"/>
              </w:rPr>
              <w:t>18.06.2024</w:t>
            </w:r>
          </w:p>
          <w:p w14:paraId="0749286D" w14:textId="77777777" w:rsidR="008641ED" w:rsidRPr="008641ED" w:rsidRDefault="008641ED" w:rsidP="008641ED">
            <w:pPr>
              <w:spacing w:line="360" w:lineRule="auto"/>
              <w:jc w:val="center"/>
              <w:rPr>
                <w:rFonts w:asciiTheme="minorHAnsi" w:hAnsiTheme="minorHAnsi"/>
                <w:sz w:val="20"/>
                <w:szCs w:val="20"/>
              </w:rPr>
            </w:pPr>
            <w:r w:rsidRPr="008641ED">
              <w:rPr>
                <w:rFonts w:asciiTheme="minorHAnsi" w:hAnsiTheme="minorHAnsi"/>
                <w:sz w:val="20"/>
                <w:szCs w:val="20"/>
              </w:rPr>
              <w:t>30.09.2024</w:t>
            </w:r>
          </w:p>
          <w:p w14:paraId="720D2FA3" w14:textId="1CA08C35" w:rsidR="008641ED" w:rsidRPr="00657E1B" w:rsidRDefault="008641ED" w:rsidP="008641ED">
            <w:pPr>
              <w:spacing w:line="360" w:lineRule="auto"/>
              <w:jc w:val="center"/>
              <w:rPr>
                <w:rFonts w:asciiTheme="minorHAnsi" w:hAnsiTheme="minorHAnsi"/>
                <w:sz w:val="20"/>
                <w:szCs w:val="20"/>
              </w:rPr>
            </w:pPr>
            <w:r w:rsidRPr="008641ED">
              <w:rPr>
                <w:rFonts w:asciiTheme="minorHAnsi" w:hAnsiTheme="minorHAnsi"/>
                <w:sz w:val="20"/>
                <w:szCs w:val="20"/>
              </w:rPr>
              <w:t>29.11.2024</w:t>
            </w:r>
          </w:p>
        </w:tc>
        <w:tc>
          <w:tcPr>
            <w:tcW w:w="233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63BCBB5" w14:textId="77777777" w:rsidR="00F356BE" w:rsidRDefault="00F356BE" w:rsidP="008641ED">
            <w:pPr>
              <w:tabs>
                <w:tab w:val="left" w:pos="1477"/>
                <w:tab w:val="left" w:pos="10912"/>
              </w:tabs>
              <w:spacing w:line="360" w:lineRule="auto"/>
              <w:jc w:val="center"/>
              <w:rPr>
                <w:rFonts w:ascii="Calibri" w:hAnsi="Calibri"/>
                <w:bCs/>
                <w:sz w:val="20"/>
                <w:szCs w:val="20"/>
              </w:rPr>
            </w:pPr>
            <w:r>
              <w:rPr>
                <w:rFonts w:ascii="Calibri" w:hAnsi="Calibri"/>
                <w:bCs/>
                <w:sz w:val="20"/>
                <w:szCs w:val="20"/>
              </w:rPr>
              <w:t>11.06.2024</w:t>
            </w:r>
          </w:p>
          <w:p w14:paraId="253101FC" w14:textId="1E9C3831" w:rsidR="008641ED" w:rsidRDefault="008641ED" w:rsidP="008641ED">
            <w:pPr>
              <w:tabs>
                <w:tab w:val="left" w:pos="1477"/>
                <w:tab w:val="left" w:pos="10912"/>
              </w:tabs>
              <w:spacing w:line="360" w:lineRule="auto"/>
              <w:jc w:val="center"/>
              <w:rPr>
                <w:rFonts w:ascii="Calibri" w:hAnsi="Calibri"/>
                <w:bCs/>
                <w:sz w:val="20"/>
                <w:szCs w:val="20"/>
              </w:rPr>
            </w:pPr>
            <w:r>
              <w:rPr>
                <w:rFonts w:ascii="Calibri" w:hAnsi="Calibri"/>
                <w:bCs/>
                <w:sz w:val="20"/>
                <w:szCs w:val="20"/>
              </w:rPr>
              <w:t>23.09.2024</w:t>
            </w:r>
          </w:p>
          <w:p w14:paraId="0AD0B435" w14:textId="75A2B36C" w:rsidR="008641ED" w:rsidRPr="00D152FD" w:rsidRDefault="008641ED" w:rsidP="008641ED">
            <w:pPr>
              <w:tabs>
                <w:tab w:val="left" w:pos="1477"/>
                <w:tab w:val="left" w:pos="10912"/>
              </w:tabs>
              <w:spacing w:line="360" w:lineRule="auto"/>
              <w:jc w:val="center"/>
              <w:rPr>
                <w:rFonts w:ascii="Calibri" w:hAnsi="Calibri"/>
                <w:bCs/>
                <w:sz w:val="20"/>
                <w:szCs w:val="20"/>
              </w:rPr>
            </w:pPr>
            <w:r>
              <w:rPr>
                <w:rFonts w:ascii="Calibri" w:hAnsi="Calibri"/>
                <w:bCs/>
                <w:sz w:val="20"/>
                <w:szCs w:val="20"/>
              </w:rPr>
              <w:t>22.11.2024</w:t>
            </w:r>
          </w:p>
        </w:tc>
        <w:tc>
          <w:tcPr>
            <w:tcW w:w="4361" w:type="dxa"/>
            <w:gridSpan w:val="2"/>
            <w:tcBorders>
              <w:top w:val="single" w:sz="4" w:space="0" w:color="auto"/>
              <w:left w:val="single" w:sz="4" w:space="0" w:color="auto"/>
              <w:bottom w:val="single" w:sz="4" w:space="0" w:color="auto"/>
              <w:right w:val="nil"/>
            </w:tcBorders>
            <w:shd w:val="clear" w:color="auto" w:fill="F2DBDB" w:themeFill="accent2" w:themeFillTint="33"/>
            <w:vAlign w:val="center"/>
          </w:tcPr>
          <w:p w14:paraId="039E1758" w14:textId="77777777" w:rsidR="001E6A6B" w:rsidRPr="00AF4968" w:rsidRDefault="001E6A6B" w:rsidP="001E6A6B">
            <w:pPr>
              <w:tabs>
                <w:tab w:val="left" w:pos="1477"/>
                <w:tab w:val="left" w:pos="10912"/>
              </w:tabs>
              <w:jc w:val="center"/>
              <w:rPr>
                <w:rFonts w:ascii="Calibri" w:hAnsi="Calibri"/>
                <w:b/>
                <w:bCs/>
                <w:sz w:val="16"/>
                <w:szCs w:val="16"/>
              </w:rPr>
            </w:pPr>
            <w:r w:rsidRPr="00AF4968">
              <w:rPr>
                <w:rFonts w:ascii="Calibri" w:hAnsi="Calibri"/>
                <w:b/>
                <w:bCs/>
                <w:sz w:val="16"/>
                <w:szCs w:val="16"/>
              </w:rPr>
              <w:t xml:space="preserve">Szkolenie odbywa się w czasie rzeczywistym                    </w:t>
            </w:r>
            <w:r>
              <w:rPr>
                <w:rFonts w:ascii="Calibri" w:hAnsi="Calibri"/>
                <w:b/>
                <w:bCs/>
                <w:sz w:val="16"/>
                <w:szCs w:val="16"/>
              </w:rPr>
              <w:t xml:space="preserve">                       </w:t>
            </w:r>
            <w:r w:rsidRPr="00AF4968">
              <w:rPr>
                <w:rFonts w:ascii="Calibri" w:hAnsi="Calibri"/>
                <w:b/>
                <w:bCs/>
                <w:sz w:val="16"/>
                <w:szCs w:val="16"/>
              </w:rPr>
              <w:t>na platformie online Zoom Meetings lub Clickmeeting.</w:t>
            </w:r>
          </w:p>
          <w:p w14:paraId="62F24663" w14:textId="77777777" w:rsidR="001E6A6B" w:rsidRPr="00AF4968" w:rsidRDefault="001E6A6B" w:rsidP="001E6A6B">
            <w:pPr>
              <w:numPr>
                <w:ilvl w:val="0"/>
                <w:numId w:val="20"/>
              </w:numPr>
              <w:spacing w:before="120"/>
              <w:rPr>
                <w:rFonts w:ascii="Calibri" w:eastAsiaTheme="minorHAnsi" w:hAnsi="Calibri" w:cstheme="minorBidi"/>
                <w:sz w:val="18"/>
                <w:szCs w:val="18"/>
                <w:lang w:eastAsia="en-US"/>
              </w:rPr>
            </w:pPr>
            <w:r w:rsidRPr="00AF4968">
              <w:rPr>
                <w:rFonts w:ascii="Calibri" w:eastAsiaTheme="minorHAnsi" w:hAnsi="Calibri" w:cstheme="minorBidi"/>
                <w:sz w:val="18"/>
                <w:szCs w:val="18"/>
                <w:lang w:eastAsia="en-US"/>
              </w:rPr>
              <w:t>09:50 – 10:00 Logowanie do platformy</w:t>
            </w:r>
          </w:p>
          <w:p w14:paraId="03831F62" w14:textId="77777777" w:rsidR="001E6A6B" w:rsidRPr="00AF4968" w:rsidRDefault="001E6A6B" w:rsidP="001E6A6B">
            <w:pPr>
              <w:numPr>
                <w:ilvl w:val="0"/>
                <w:numId w:val="20"/>
              </w:numPr>
              <w:rPr>
                <w:rFonts w:ascii="Calibri" w:eastAsiaTheme="minorHAnsi" w:hAnsi="Calibri" w:cstheme="minorBidi"/>
                <w:sz w:val="18"/>
                <w:szCs w:val="18"/>
                <w:lang w:eastAsia="en-US"/>
              </w:rPr>
            </w:pPr>
            <w:r w:rsidRPr="00AF4968">
              <w:rPr>
                <w:rFonts w:ascii="Calibri" w:eastAsiaTheme="minorHAnsi" w:hAnsi="Calibri" w:cstheme="minorBidi"/>
                <w:sz w:val="18"/>
                <w:szCs w:val="18"/>
                <w:lang w:eastAsia="en-US"/>
              </w:rPr>
              <w:t>10:00 – 13:00 Zajęcia część I</w:t>
            </w:r>
          </w:p>
          <w:p w14:paraId="585796CA" w14:textId="77777777" w:rsidR="001E6A6B" w:rsidRPr="00AF4968" w:rsidRDefault="001E6A6B" w:rsidP="001E6A6B">
            <w:pPr>
              <w:numPr>
                <w:ilvl w:val="0"/>
                <w:numId w:val="20"/>
              </w:numPr>
              <w:rPr>
                <w:rFonts w:ascii="Calibri" w:eastAsiaTheme="minorHAnsi" w:hAnsi="Calibri" w:cstheme="minorBidi"/>
                <w:sz w:val="18"/>
                <w:szCs w:val="18"/>
                <w:lang w:eastAsia="en-US"/>
              </w:rPr>
            </w:pPr>
            <w:r w:rsidRPr="00AF4968">
              <w:rPr>
                <w:rFonts w:ascii="Calibri" w:eastAsiaTheme="minorHAnsi" w:hAnsi="Calibri" w:cstheme="minorBidi"/>
                <w:sz w:val="18"/>
                <w:szCs w:val="18"/>
                <w:lang w:eastAsia="en-US"/>
              </w:rPr>
              <w:t>13:00 – 14:00 przerwa na lunch</w:t>
            </w:r>
          </w:p>
          <w:p w14:paraId="3340B952" w14:textId="77777777" w:rsidR="001E6A6B" w:rsidRPr="00AF4968" w:rsidRDefault="001E6A6B" w:rsidP="001E6A6B">
            <w:pPr>
              <w:numPr>
                <w:ilvl w:val="0"/>
                <w:numId w:val="20"/>
              </w:numPr>
              <w:rPr>
                <w:rFonts w:ascii="Calibri" w:eastAsiaTheme="minorHAnsi" w:hAnsi="Calibri" w:cstheme="minorBidi"/>
                <w:sz w:val="18"/>
                <w:szCs w:val="18"/>
                <w:lang w:eastAsia="en-US"/>
              </w:rPr>
            </w:pPr>
            <w:r w:rsidRPr="00AF4968">
              <w:rPr>
                <w:rFonts w:ascii="Calibri" w:eastAsiaTheme="minorHAnsi" w:hAnsi="Calibri" w:cstheme="minorBidi"/>
                <w:sz w:val="18"/>
                <w:szCs w:val="18"/>
                <w:lang w:eastAsia="en-US"/>
              </w:rPr>
              <w:t>14:00 – 16:00 Zajęcia część II</w:t>
            </w:r>
          </w:p>
        </w:tc>
      </w:tr>
    </w:tbl>
    <w:p w14:paraId="3B4F30A1" w14:textId="0CBADFDB" w:rsidR="001E6A6B" w:rsidRPr="00B62B12" w:rsidRDefault="001E6A6B" w:rsidP="001E6A6B">
      <w:pPr>
        <w:keepNext/>
        <w:tabs>
          <w:tab w:val="left" w:pos="2127"/>
          <w:tab w:val="left" w:pos="10490"/>
        </w:tabs>
        <w:spacing w:before="240"/>
        <w:jc w:val="both"/>
        <w:outlineLvl w:val="3"/>
        <w:rPr>
          <w:rFonts w:ascii="Calibri" w:hAnsi="Calibri"/>
          <w:b/>
          <w:color w:val="A50021"/>
          <w:sz w:val="20"/>
          <w:szCs w:val="20"/>
        </w:rPr>
      </w:pPr>
      <w:r w:rsidRPr="00B62B12">
        <w:rPr>
          <w:rFonts w:ascii="Calibri" w:hAnsi="Calibri"/>
          <w:b/>
          <w:color w:val="A50021"/>
          <w:sz w:val="20"/>
          <w:szCs w:val="20"/>
        </w:rPr>
        <w:t xml:space="preserve">Cena promocyjna szkolenia online wynosi </w:t>
      </w:r>
      <w:r w:rsidR="00E53FBE">
        <w:rPr>
          <w:rFonts w:ascii="Calibri" w:hAnsi="Calibri"/>
          <w:b/>
          <w:color w:val="A50021"/>
          <w:sz w:val="20"/>
          <w:szCs w:val="20"/>
        </w:rPr>
        <w:t>8</w:t>
      </w:r>
      <w:r w:rsidR="00C30D82">
        <w:rPr>
          <w:rFonts w:ascii="Calibri" w:hAnsi="Calibri"/>
          <w:b/>
          <w:color w:val="A50021"/>
          <w:sz w:val="20"/>
          <w:szCs w:val="20"/>
        </w:rPr>
        <w:t>9</w:t>
      </w:r>
      <w:r>
        <w:rPr>
          <w:rFonts w:ascii="Calibri" w:hAnsi="Calibri"/>
          <w:b/>
          <w:color w:val="A50021"/>
          <w:sz w:val="20"/>
          <w:szCs w:val="20"/>
        </w:rPr>
        <w:t>0</w:t>
      </w:r>
      <w:r w:rsidRPr="00B62B12">
        <w:rPr>
          <w:rFonts w:ascii="Calibri" w:hAnsi="Calibri"/>
          <w:b/>
          <w:color w:val="A50021"/>
          <w:sz w:val="20"/>
          <w:szCs w:val="20"/>
        </w:rPr>
        <w:t xml:space="preserve"> zł. netto + 23% VAT i obejmuje: </w:t>
      </w:r>
    </w:p>
    <w:p w14:paraId="680951C0" w14:textId="77777777" w:rsidR="001E6A6B" w:rsidRDefault="001E6A6B" w:rsidP="001E6A6B">
      <w:pPr>
        <w:keepNext/>
        <w:tabs>
          <w:tab w:val="left" w:pos="2127"/>
          <w:tab w:val="left" w:pos="10490"/>
        </w:tabs>
        <w:jc w:val="both"/>
        <w:outlineLvl w:val="3"/>
        <w:rPr>
          <w:rFonts w:ascii="Calibri" w:hAnsi="Calibri"/>
          <w:b/>
          <w:color w:val="632423"/>
          <w:sz w:val="20"/>
          <w:szCs w:val="20"/>
        </w:rPr>
      </w:pPr>
      <w:r w:rsidRPr="003F4793">
        <w:rPr>
          <w:rFonts w:ascii="Calibri" w:hAnsi="Calibri"/>
          <w:sz w:val="20"/>
          <w:szCs w:val="20"/>
        </w:rPr>
        <w:t xml:space="preserve">wysoki poziom merytoryczny szkolenia, uczestnictwo w szkoleniu w małych grupach, materiały szkoleniowe w wersji elektronicznej PDF, zaświadczenie ukończenia szkolenia w postaci elektronicznej PDF. </w:t>
      </w:r>
      <w:r w:rsidRPr="003F4793">
        <w:rPr>
          <w:rFonts w:ascii="Calibri" w:hAnsi="Calibri"/>
          <w:b/>
          <w:color w:val="632423"/>
          <w:sz w:val="20"/>
          <w:szCs w:val="20"/>
        </w:rPr>
        <w:t xml:space="preserve"> </w:t>
      </w:r>
    </w:p>
    <w:p w14:paraId="4892149B" w14:textId="12C891E9" w:rsidR="001E6A6B" w:rsidRPr="003674BB" w:rsidRDefault="001E6A6B" w:rsidP="001E6A6B">
      <w:pPr>
        <w:keepNext/>
        <w:tabs>
          <w:tab w:val="left" w:pos="2127"/>
          <w:tab w:val="left" w:pos="10490"/>
        </w:tabs>
        <w:spacing w:after="240"/>
        <w:jc w:val="both"/>
        <w:outlineLvl w:val="3"/>
        <w:rPr>
          <w:rFonts w:ascii="Calibri" w:hAnsi="Calibri"/>
          <w:sz w:val="20"/>
          <w:szCs w:val="20"/>
        </w:rPr>
      </w:pPr>
      <w:r w:rsidRPr="00B62B12">
        <w:rPr>
          <w:rFonts w:ascii="Calibri" w:hAnsi="Calibri"/>
          <w:b/>
          <w:sz w:val="20"/>
          <w:szCs w:val="20"/>
        </w:rPr>
        <w:t xml:space="preserve">Cena po okresie promocji: </w:t>
      </w:r>
      <w:r w:rsidR="00E53FBE">
        <w:rPr>
          <w:rFonts w:ascii="Calibri" w:hAnsi="Calibri"/>
          <w:b/>
          <w:sz w:val="20"/>
          <w:szCs w:val="20"/>
        </w:rPr>
        <w:t>9</w:t>
      </w:r>
      <w:r w:rsidR="00C30D82">
        <w:rPr>
          <w:rFonts w:ascii="Calibri" w:hAnsi="Calibri"/>
          <w:b/>
          <w:sz w:val="20"/>
          <w:szCs w:val="20"/>
        </w:rPr>
        <w:t>9</w:t>
      </w:r>
      <w:r>
        <w:rPr>
          <w:rFonts w:ascii="Calibri" w:hAnsi="Calibri"/>
          <w:b/>
          <w:sz w:val="20"/>
          <w:szCs w:val="20"/>
        </w:rPr>
        <w:t>0</w:t>
      </w:r>
      <w:r w:rsidRPr="00B62B12">
        <w:rPr>
          <w:rFonts w:ascii="Calibri" w:hAnsi="Calibri"/>
          <w:b/>
          <w:sz w:val="20"/>
          <w:szCs w:val="20"/>
        </w:rPr>
        <w:t xml:space="preserve"> + 23% VAT.</w:t>
      </w:r>
    </w:p>
    <w:p w14:paraId="6B5C25C8" w14:textId="77777777" w:rsidR="005253D9" w:rsidRPr="00577E71" w:rsidRDefault="005253D9" w:rsidP="005253D9">
      <w:pPr>
        <w:pStyle w:val="HTML-wstpniesformatowany"/>
        <w:shd w:val="clear" w:color="auto" w:fill="D9D9D9" w:themeFill="background1" w:themeFillShade="D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alibri" w:hAnsi="Calibri"/>
          <w:b/>
        </w:rPr>
      </w:pPr>
      <w:r w:rsidRPr="00577E71">
        <w:rPr>
          <w:rFonts w:ascii="Calibri" w:hAnsi="Calibri"/>
          <w:b/>
        </w:rPr>
        <w:t>SZKOLENIA STACJONARNE:</w:t>
      </w:r>
    </w:p>
    <w:p w14:paraId="4922692F" w14:textId="77777777" w:rsidR="005253D9" w:rsidRDefault="005253D9" w:rsidP="005253D9">
      <w:pPr>
        <w:pStyle w:val="Nagwek4"/>
        <w:tabs>
          <w:tab w:val="left" w:pos="2127"/>
          <w:tab w:val="left" w:pos="10490"/>
        </w:tabs>
        <w:spacing w:before="240"/>
        <w:jc w:val="both"/>
        <w:rPr>
          <w:rFonts w:ascii="Calibri" w:hAnsi="Calibri"/>
          <w:bCs/>
          <w:sz w:val="20"/>
        </w:rPr>
      </w:pPr>
      <w:r w:rsidRPr="00E174E9">
        <w:rPr>
          <w:rFonts w:ascii="Calibri" w:hAnsi="Calibri"/>
          <w:b/>
          <w:sz w:val="20"/>
        </w:rPr>
        <w:t>Czas trwania szkolenia</w:t>
      </w:r>
      <w:r>
        <w:rPr>
          <w:rFonts w:ascii="Calibri" w:hAnsi="Calibri"/>
          <w:b/>
          <w:sz w:val="20"/>
        </w:rPr>
        <w:t xml:space="preserve"> stacjonarnego</w:t>
      </w:r>
      <w:r w:rsidRPr="00E174E9">
        <w:rPr>
          <w:rFonts w:ascii="Calibri" w:hAnsi="Calibri"/>
          <w:bCs/>
          <w:sz w:val="20"/>
        </w:rPr>
        <w:t>:</w:t>
      </w:r>
      <w:r>
        <w:rPr>
          <w:rFonts w:ascii="Calibri" w:hAnsi="Calibri"/>
          <w:bCs/>
          <w:sz w:val="20"/>
        </w:rPr>
        <w:t xml:space="preserve"> </w:t>
      </w:r>
      <w:r w:rsidRPr="00E174E9">
        <w:rPr>
          <w:rFonts w:ascii="Calibri" w:hAnsi="Calibri"/>
          <w:bCs/>
          <w:sz w:val="20"/>
        </w:rPr>
        <w:t>10.00-16.00</w:t>
      </w:r>
      <w:r>
        <w:rPr>
          <w:rFonts w:ascii="Calibri" w:hAnsi="Calibri"/>
          <w:bCs/>
          <w:sz w:val="20"/>
        </w:rPr>
        <w:t>.</w:t>
      </w:r>
    </w:p>
    <w:p w14:paraId="482A0FE8" w14:textId="77777777" w:rsidR="005253D9" w:rsidRPr="00E174E9" w:rsidRDefault="005253D9" w:rsidP="005253D9">
      <w:pPr>
        <w:pStyle w:val="Nagwek4"/>
        <w:tabs>
          <w:tab w:val="left" w:pos="2127"/>
          <w:tab w:val="left" w:pos="10490"/>
        </w:tabs>
        <w:spacing w:after="240"/>
        <w:jc w:val="both"/>
        <w:rPr>
          <w:rFonts w:ascii="Calibri" w:hAnsi="Calibri"/>
          <w:bCs/>
          <w:sz w:val="20"/>
        </w:rPr>
      </w:pPr>
      <w:r w:rsidRPr="00E174E9">
        <w:rPr>
          <w:rFonts w:ascii="Calibri" w:hAnsi="Calibri"/>
          <w:b/>
          <w:sz w:val="20"/>
        </w:rPr>
        <w:t xml:space="preserve">Zakwaterowanie: </w:t>
      </w:r>
      <w:r w:rsidRPr="00E174E9">
        <w:rPr>
          <w:rFonts w:ascii="Calibri" w:hAnsi="Calibri"/>
          <w:bCs/>
          <w:sz w:val="20"/>
        </w:rPr>
        <w:t>pomagamy w rezerwacji noclegu w hotelach, w których odbywa się szkolenie lub w innych hotelach</w:t>
      </w:r>
      <w:r>
        <w:rPr>
          <w:rFonts w:ascii="Calibri" w:hAnsi="Calibri"/>
          <w:bCs/>
          <w:sz w:val="20"/>
        </w:rPr>
        <w:t>/</w:t>
      </w:r>
      <w:r w:rsidRPr="00E174E9">
        <w:rPr>
          <w:rFonts w:ascii="Calibri" w:hAnsi="Calibri"/>
          <w:bCs/>
          <w:sz w:val="20"/>
        </w:rPr>
        <w:t xml:space="preserve">apartamentach będących w ich pobliżu. W celu ustalenia szczegółów prosimy o kontakt. </w:t>
      </w:r>
    </w:p>
    <w:tbl>
      <w:tblPr>
        <w:tblW w:w="10998" w:type="dxa"/>
        <w:jc w:val="center"/>
        <w:tblBorders>
          <w:top w:val="single" w:sz="12" w:space="0" w:color="auto"/>
          <w:bottom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7"/>
        <w:gridCol w:w="2244"/>
        <w:gridCol w:w="2618"/>
        <w:gridCol w:w="4419"/>
      </w:tblGrid>
      <w:tr w:rsidR="005253D9" w:rsidRPr="00134382" w14:paraId="528FE327" w14:textId="77777777" w:rsidTr="00B6132E">
        <w:trPr>
          <w:trHeight w:val="754"/>
          <w:jc w:val="center"/>
        </w:trPr>
        <w:tc>
          <w:tcPr>
            <w:tcW w:w="1717" w:type="dxa"/>
            <w:tcBorders>
              <w:top w:val="single" w:sz="2" w:space="0" w:color="auto"/>
              <w:bottom w:val="single" w:sz="4" w:space="0" w:color="auto"/>
            </w:tcBorders>
            <w:shd w:val="clear" w:color="auto" w:fill="666699"/>
            <w:vAlign w:val="center"/>
          </w:tcPr>
          <w:p w14:paraId="10B11D56" w14:textId="77777777" w:rsidR="005253D9" w:rsidRPr="00F024BF" w:rsidRDefault="005253D9" w:rsidP="00B6132E">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MIASTO</w:t>
            </w:r>
          </w:p>
        </w:tc>
        <w:tc>
          <w:tcPr>
            <w:tcW w:w="2244" w:type="dxa"/>
            <w:tcBorders>
              <w:top w:val="single" w:sz="2" w:space="0" w:color="auto"/>
              <w:bottom w:val="single" w:sz="4" w:space="0" w:color="auto"/>
            </w:tcBorders>
            <w:shd w:val="clear" w:color="auto" w:fill="008080"/>
            <w:vAlign w:val="center"/>
          </w:tcPr>
          <w:p w14:paraId="75BF2EDA" w14:textId="77777777" w:rsidR="005253D9" w:rsidRPr="00F024BF" w:rsidRDefault="005253D9" w:rsidP="00B6132E">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TERMIN</w:t>
            </w:r>
            <w:r w:rsidRPr="00F024BF">
              <w:rPr>
                <w:rFonts w:ascii="Calibri" w:hAnsi="Calibri"/>
                <w:b/>
                <w:color w:val="FFFFFF" w:themeColor="background1"/>
                <w:sz w:val="18"/>
                <w:szCs w:val="18"/>
              </w:rPr>
              <w:br/>
              <w:t>SZKOLENIA</w:t>
            </w:r>
          </w:p>
        </w:tc>
        <w:tc>
          <w:tcPr>
            <w:tcW w:w="2618" w:type="dxa"/>
            <w:tcBorders>
              <w:top w:val="single" w:sz="2" w:space="0" w:color="auto"/>
              <w:bottom w:val="single" w:sz="4" w:space="0" w:color="auto"/>
            </w:tcBorders>
            <w:shd w:val="clear" w:color="auto" w:fill="3366CC"/>
            <w:vAlign w:val="center"/>
          </w:tcPr>
          <w:p w14:paraId="42754D64" w14:textId="77777777" w:rsidR="005253D9" w:rsidRPr="00F024BF" w:rsidRDefault="005253D9" w:rsidP="00B6132E">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CENA PROMOCYJNA DLA OSÓB ZGŁOSZONYCH DO DNIA:</w:t>
            </w:r>
          </w:p>
        </w:tc>
        <w:tc>
          <w:tcPr>
            <w:tcW w:w="4419" w:type="dxa"/>
            <w:tcBorders>
              <w:top w:val="single" w:sz="2" w:space="0" w:color="auto"/>
              <w:bottom w:val="single" w:sz="4" w:space="0" w:color="auto"/>
            </w:tcBorders>
            <w:shd w:val="clear" w:color="auto" w:fill="666699"/>
            <w:vAlign w:val="center"/>
          </w:tcPr>
          <w:p w14:paraId="2926DA42" w14:textId="77777777" w:rsidR="005253D9" w:rsidRPr="00F024BF" w:rsidRDefault="005253D9" w:rsidP="00B6132E">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MIEJSCE SZKOLENIA</w:t>
            </w:r>
          </w:p>
        </w:tc>
      </w:tr>
      <w:tr w:rsidR="005253D9" w:rsidRPr="00134382" w14:paraId="39AD83EB" w14:textId="77777777" w:rsidTr="00E461EE">
        <w:trPr>
          <w:trHeight w:val="1212"/>
          <w:jc w:val="center"/>
        </w:trPr>
        <w:tc>
          <w:tcPr>
            <w:tcW w:w="1717" w:type="dxa"/>
            <w:tcBorders>
              <w:bottom w:val="single" w:sz="4" w:space="0" w:color="auto"/>
            </w:tcBorders>
            <w:shd w:val="clear" w:color="auto" w:fill="FFFFFF" w:themeFill="background1"/>
            <w:vAlign w:val="center"/>
          </w:tcPr>
          <w:p w14:paraId="50E39EDF" w14:textId="77777777" w:rsidR="005253D9" w:rsidRDefault="005253D9" w:rsidP="00B6132E">
            <w:pPr>
              <w:tabs>
                <w:tab w:val="left" w:pos="1477"/>
                <w:tab w:val="left" w:pos="10912"/>
              </w:tabs>
              <w:jc w:val="center"/>
              <w:rPr>
                <w:rFonts w:ascii="Calibri" w:hAnsi="Calibri"/>
                <w:b/>
                <w:sz w:val="20"/>
                <w:szCs w:val="20"/>
              </w:rPr>
            </w:pPr>
            <w:r>
              <w:rPr>
                <w:rFonts w:ascii="Calibri" w:hAnsi="Calibri"/>
                <w:b/>
                <w:sz w:val="20"/>
                <w:szCs w:val="20"/>
              </w:rPr>
              <w:t>WARSZAWA</w:t>
            </w:r>
          </w:p>
        </w:tc>
        <w:tc>
          <w:tcPr>
            <w:tcW w:w="2244" w:type="dxa"/>
            <w:tcBorders>
              <w:bottom w:val="single" w:sz="4" w:space="0" w:color="auto"/>
            </w:tcBorders>
            <w:shd w:val="clear" w:color="auto" w:fill="FFFFFF" w:themeFill="background1"/>
            <w:vAlign w:val="center"/>
          </w:tcPr>
          <w:p w14:paraId="711A9CBB" w14:textId="77777777" w:rsidR="00E461EE" w:rsidRPr="00E461EE" w:rsidRDefault="00E461EE" w:rsidP="00E461EE">
            <w:pPr>
              <w:spacing w:line="276" w:lineRule="auto"/>
              <w:jc w:val="center"/>
              <w:rPr>
                <w:rFonts w:asciiTheme="minorHAnsi" w:hAnsiTheme="minorHAnsi"/>
                <w:sz w:val="20"/>
                <w:szCs w:val="20"/>
              </w:rPr>
            </w:pPr>
            <w:r w:rsidRPr="00E461EE">
              <w:rPr>
                <w:rFonts w:asciiTheme="minorHAnsi" w:hAnsiTheme="minorHAnsi"/>
                <w:sz w:val="20"/>
                <w:szCs w:val="20"/>
              </w:rPr>
              <w:t>12.06.2024</w:t>
            </w:r>
          </w:p>
          <w:p w14:paraId="24FBB702" w14:textId="77777777" w:rsidR="00E461EE" w:rsidRPr="00E461EE" w:rsidRDefault="00E461EE" w:rsidP="00E461EE">
            <w:pPr>
              <w:spacing w:line="276" w:lineRule="auto"/>
              <w:jc w:val="center"/>
              <w:rPr>
                <w:rFonts w:asciiTheme="minorHAnsi" w:hAnsiTheme="minorHAnsi"/>
                <w:sz w:val="20"/>
                <w:szCs w:val="20"/>
              </w:rPr>
            </w:pPr>
            <w:r w:rsidRPr="00E461EE">
              <w:rPr>
                <w:rFonts w:asciiTheme="minorHAnsi" w:hAnsiTheme="minorHAnsi"/>
                <w:sz w:val="20"/>
                <w:szCs w:val="20"/>
              </w:rPr>
              <w:t>25.09.2024</w:t>
            </w:r>
          </w:p>
          <w:p w14:paraId="48042F4B" w14:textId="67A891FA" w:rsidR="00E461EE" w:rsidRPr="005253D9" w:rsidRDefault="00E461EE" w:rsidP="00E461EE">
            <w:pPr>
              <w:spacing w:line="276" w:lineRule="auto"/>
              <w:jc w:val="center"/>
              <w:rPr>
                <w:rFonts w:asciiTheme="minorHAnsi" w:hAnsiTheme="minorHAnsi"/>
                <w:sz w:val="20"/>
                <w:szCs w:val="20"/>
              </w:rPr>
            </w:pPr>
            <w:r w:rsidRPr="00E461EE">
              <w:rPr>
                <w:rFonts w:asciiTheme="minorHAnsi" w:hAnsiTheme="minorHAnsi"/>
                <w:sz w:val="20"/>
                <w:szCs w:val="20"/>
              </w:rPr>
              <w:t>25.11.2024</w:t>
            </w:r>
          </w:p>
        </w:tc>
        <w:tc>
          <w:tcPr>
            <w:tcW w:w="2618" w:type="dxa"/>
            <w:tcBorders>
              <w:bottom w:val="single" w:sz="4" w:space="0" w:color="auto"/>
            </w:tcBorders>
            <w:shd w:val="clear" w:color="auto" w:fill="FFFFFF" w:themeFill="background1"/>
            <w:vAlign w:val="center"/>
          </w:tcPr>
          <w:p w14:paraId="0D6355A7" w14:textId="77777777" w:rsidR="005253D9" w:rsidRDefault="005B5F1B" w:rsidP="00241823">
            <w:pPr>
              <w:tabs>
                <w:tab w:val="left" w:pos="1477"/>
                <w:tab w:val="left" w:pos="10912"/>
              </w:tabs>
              <w:spacing w:line="276" w:lineRule="auto"/>
              <w:jc w:val="center"/>
              <w:rPr>
                <w:rFonts w:ascii="Calibri" w:hAnsi="Calibri"/>
                <w:bCs/>
                <w:sz w:val="20"/>
                <w:szCs w:val="20"/>
              </w:rPr>
            </w:pPr>
            <w:r>
              <w:rPr>
                <w:rFonts w:ascii="Calibri" w:hAnsi="Calibri"/>
                <w:bCs/>
                <w:sz w:val="20"/>
                <w:szCs w:val="20"/>
              </w:rPr>
              <w:t>0</w:t>
            </w:r>
            <w:r w:rsidR="00E461EE">
              <w:rPr>
                <w:rFonts w:ascii="Calibri" w:hAnsi="Calibri"/>
                <w:bCs/>
                <w:sz w:val="20"/>
                <w:szCs w:val="20"/>
              </w:rPr>
              <w:t>4</w:t>
            </w:r>
            <w:r w:rsidR="00BE2244">
              <w:rPr>
                <w:rFonts w:ascii="Calibri" w:hAnsi="Calibri"/>
                <w:bCs/>
                <w:sz w:val="20"/>
                <w:szCs w:val="20"/>
              </w:rPr>
              <w:t>.</w:t>
            </w:r>
            <w:r w:rsidR="00241823">
              <w:rPr>
                <w:rFonts w:ascii="Calibri" w:hAnsi="Calibri"/>
                <w:bCs/>
                <w:sz w:val="20"/>
                <w:szCs w:val="20"/>
              </w:rPr>
              <w:t>0</w:t>
            </w:r>
            <w:r w:rsidR="00E461EE">
              <w:rPr>
                <w:rFonts w:ascii="Calibri" w:hAnsi="Calibri"/>
                <w:bCs/>
                <w:sz w:val="20"/>
                <w:szCs w:val="20"/>
              </w:rPr>
              <w:t>6</w:t>
            </w:r>
            <w:r w:rsidR="00BE2244">
              <w:rPr>
                <w:rFonts w:ascii="Calibri" w:hAnsi="Calibri"/>
                <w:bCs/>
                <w:sz w:val="20"/>
                <w:szCs w:val="20"/>
              </w:rPr>
              <w:t>.202</w:t>
            </w:r>
            <w:r w:rsidR="00241823">
              <w:rPr>
                <w:rFonts w:ascii="Calibri" w:hAnsi="Calibri"/>
                <w:bCs/>
                <w:sz w:val="20"/>
                <w:szCs w:val="20"/>
              </w:rPr>
              <w:t>4</w:t>
            </w:r>
          </w:p>
          <w:p w14:paraId="03EDAA84" w14:textId="77777777" w:rsidR="00E461EE" w:rsidRDefault="00E461EE" w:rsidP="00241823">
            <w:pPr>
              <w:tabs>
                <w:tab w:val="left" w:pos="1477"/>
                <w:tab w:val="left" w:pos="10912"/>
              </w:tabs>
              <w:spacing w:line="276" w:lineRule="auto"/>
              <w:jc w:val="center"/>
              <w:rPr>
                <w:rFonts w:ascii="Calibri" w:hAnsi="Calibri"/>
                <w:bCs/>
                <w:sz w:val="20"/>
                <w:szCs w:val="20"/>
              </w:rPr>
            </w:pPr>
            <w:r>
              <w:rPr>
                <w:rFonts w:ascii="Calibri" w:hAnsi="Calibri"/>
                <w:bCs/>
                <w:sz w:val="20"/>
                <w:szCs w:val="20"/>
              </w:rPr>
              <w:t>17.09.2024</w:t>
            </w:r>
          </w:p>
          <w:p w14:paraId="3717181C" w14:textId="06E2C9F0" w:rsidR="00E461EE" w:rsidRPr="00D73A38" w:rsidRDefault="00E461EE" w:rsidP="00241823">
            <w:pPr>
              <w:tabs>
                <w:tab w:val="left" w:pos="1477"/>
                <w:tab w:val="left" w:pos="10912"/>
              </w:tabs>
              <w:spacing w:line="276" w:lineRule="auto"/>
              <w:jc w:val="center"/>
              <w:rPr>
                <w:rFonts w:ascii="Calibri" w:hAnsi="Calibri"/>
                <w:bCs/>
                <w:sz w:val="20"/>
                <w:szCs w:val="20"/>
              </w:rPr>
            </w:pPr>
            <w:r>
              <w:rPr>
                <w:rFonts w:ascii="Calibri" w:hAnsi="Calibri"/>
                <w:bCs/>
                <w:sz w:val="20"/>
                <w:szCs w:val="20"/>
              </w:rPr>
              <w:t>15.11.2024</w:t>
            </w:r>
          </w:p>
        </w:tc>
        <w:tc>
          <w:tcPr>
            <w:tcW w:w="4419" w:type="dxa"/>
            <w:tcBorders>
              <w:bottom w:val="single" w:sz="4" w:space="0" w:color="auto"/>
            </w:tcBorders>
            <w:shd w:val="clear" w:color="auto" w:fill="FFFFFF" w:themeFill="background1"/>
            <w:vAlign w:val="center"/>
          </w:tcPr>
          <w:p w14:paraId="0C04A8D1" w14:textId="77777777" w:rsidR="005253D9" w:rsidRPr="008B239E" w:rsidRDefault="005253D9" w:rsidP="00B6132E">
            <w:pPr>
              <w:tabs>
                <w:tab w:val="left" w:pos="1477"/>
                <w:tab w:val="left" w:pos="10912"/>
              </w:tabs>
              <w:jc w:val="center"/>
              <w:rPr>
                <w:rFonts w:ascii="Calibri" w:hAnsi="Calibri"/>
                <w:b/>
                <w:bCs/>
                <w:sz w:val="18"/>
                <w:szCs w:val="18"/>
              </w:rPr>
            </w:pPr>
            <w:r w:rsidRPr="008B239E">
              <w:rPr>
                <w:rFonts w:ascii="Calibri" w:hAnsi="Calibri"/>
                <w:b/>
                <w:bCs/>
                <w:sz w:val="18"/>
                <w:szCs w:val="18"/>
              </w:rPr>
              <w:t>Hotel Ibis Stare Miasto</w:t>
            </w:r>
          </w:p>
          <w:p w14:paraId="29CD07B5" w14:textId="77777777" w:rsidR="005253D9" w:rsidRPr="008B239E" w:rsidRDefault="005253D9" w:rsidP="00B6132E">
            <w:pPr>
              <w:tabs>
                <w:tab w:val="left" w:pos="1477"/>
                <w:tab w:val="left" w:pos="10912"/>
              </w:tabs>
              <w:jc w:val="center"/>
              <w:rPr>
                <w:rFonts w:ascii="Calibri" w:hAnsi="Calibri"/>
                <w:b/>
                <w:bCs/>
                <w:sz w:val="18"/>
                <w:szCs w:val="18"/>
              </w:rPr>
            </w:pPr>
            <w:r w:rsidRPr="008B239E">
              <w:rPr>
                <w:rFonts w:ascii="Calibri" w:hAnsi="Calibri"/>
                <w:bCs/>
                <w:sz w:val="18"/>
                <w:szCs w:val="18"/>
              </w:rPr>
              <w:t>ul. Muranowska 2</w:t>
            </w:r>
          </w:p>
        </w:tc>
      </w:tr>
    </w:tbl>
    <w:p w14:paraId="50AAAE0E" w14:textId="77777777" w:rsidR="005253D9" w:rsidRPr="00656DAD" w:rsidRDefault="005253D9" w:rsidP="005253D9">
      <w:pPr>
        <w:keepNext/>
        <w:tabs>
          <w:tab w:val="left" w:pos="2127"/>
          <w:tab w:val="left" w:pos="10490"/>
        </w:tabs>
        <w:spacing w:before="240"/>
        <w:jc w:val="both"/>
        <w:outlineLvl w:val="3"/>
        <w:rPr>
          <w:rFonts w:ascii="Calibri" w:hAnsi="Calibri"/>
          <w:b/>
          <w:color w:val="A50021"/>
          <w:sz w:val="20"/>
          <w:szCs w:val="20"/>
        </w:rPr>
      </w:pPr>
      <w:r w:rsidRPr="00656DAD">
        <w:rPr>
          <w:rFonts w:ascii="Calibri" w:hAnsi="Calibri"/>
          <w:b/>
          <w:color w:val="A50021"/>
          <w:sz w:val="20"/>
          <w:szCs w:val="20"/>
        </w:rPr>
        <w:t xml:space="preserve">Cena promocyjna szkolenia stacjonarnego wynosi </w:t>
      </w:r>
      <w:r>
        <w:rPr>
          <w:rFonts w:ascii="Calibri" w:hAnsi="Calibri"/>
          <w:b/>
          <w:color w:val="A50021"/>
          <w:sz w:val="20"/>
          <w:szCs w:val="20"/>
        </w:rPr>
        <w:t>1160</w:t>
      </w:r>
      <w:r w:rsidRPr="00656DAD">
        <w:rPr>
          <w:rFonts w:ascii="Calibri" w:hAnsi="Calibri"/>
          <w:b/>
          <w:color w:val="A50021"/>
          <w:sz w:val="20"/>
          <w:szCs w:val="20"/>
        </w:rPr>
        <w:t xml:space="preserve"> zł. netto + 23% VAT i obejmuje: </w:t>
      </w:r>
    </w:p>
    <w:p w14:paraId="3EE42734" w14:textId="77777777" w:rsidR="005253D9" w:rsidRDefault="005253D9" w:rsidP="005253D9">
      <w:pPr>
        <w:keepNext/>
        <w:tabs>
          <w:tab w:val="left" w:pos="2127"/>
          <w:tab w:val="left" w:pos="10490"/>
        </w:tabs>
        <w:jc w:val="both"/>
        <w:outlineLvl w:val="3"/>
        <w:rPr>
          <w:rFonts w:ascii="Calibri" w:hAnsi="Calibri"/>
          <w:bCs/>
          <w:sz w:val="20"/>
          <w:szCs w:val="20"/>
        </w:rPr>
      </w:pPr>
      <w:r w:rsidRPr="00656DAD">
        <w:rPr>
          <w:rFonts w:ascii="Calibri" w:hAnsi="Calibri"/>
          <w:bCs/>
          <w:sz w:val="20"/>
          <w:szCs w:val="20"/>
        </w:rPr>
        <w:t xml:space="preserve">wysoki poziom merytoryczny i organizacyjny szkolenia, uczestnictwo w szkoleniu w małych grupach, materiały szkoleniowe                 </w:t>
      </w:r>
      <w:r>
        <w:rPr>
          <w:rFonts w:ascii="Calibri" w:hAnsi="Calibri"/>
          <w:bCs/>
          <w:sz w:val="20"/>
          <w:szCs w:val="20"/>
        </w:rPr>
        <w:t xml:space="preserve">                       </w:t>
      </w:r>
      <w:r w:rsidRPr="00656DAD">
        <w:rPr>
          <w:rFonts w:ascii="Calibri" w:hAnsi="Calibri"/>
          <w:bCs/>
          <w:sz w:val="20"/>
          <w:szCs w:val="20"/>
        </w:rPr>
        <w:t>w segregatorze, zaświadczenie ukończenia szkolenia, obiad</w:t>
      </w:r>
      <w:r>
        <w:rPr>
          <w:rFonts w:ascii="Calibri" w:hAnsi="Calibri"/>
          <w:bCs/>
          <w:sz w:val="20"/>
          <w:szCs w:val="20"/>
        </w:rPr>
        <w:t>y</w:t>
      </w:r>
      <w:r w:rsidRPr="00656DAD">
        <w:rPr>
          <w:rFonts w:ascii="Calibri" w:hAnsi="Calibri"/>
          <w:bCs/>
          <w:sz w:val="20"/>
          <w:szCs w:val="20"/>
        </w:rPr>
        <w:t xml:space="preserve">, przerwy kawowe. </w:t>
      </w:r>
    </w:p>
    <w:p w14:paraId="51C0C0BE" w14:textId="77777777" w:rsidR="005253D9" w:rsidRDefault="005253D9" w:rsidP="005253D9">
      <w:pPr>
        <w:rPr>
          <w:rFonts w:ascii="Calibri" w:hAnsi="Calibri"/>
          <w:b/>
          <w:sz w:val="20"/>
          <w:szCs w:val="20"/>
        </w:rPr>
      </w:pPr>
      <w:r w:rsidRPr="00656DAD">
        <w:rPr>
          <w:rFonts w:ascii="Calibri" w:hAnsi="Calibri"/>
          <w:b/>
          <w:sz w:val="20"/>
          <w:szCs w:val="20"/>
        </w:rPr>
        <w:t xml:space="preserve">Cena po okresie promocji: </w:t>
      </w:r>
      <w:r>
        <w:rPr>
          <w:rFonts w:ascii="Calibri" w:hAnsi="Calibri"/>
          <w:b/>
          <w:sz w:val="20"/>
          <w:szCs w:val="20"/>
        </w:rPr>
        <w:t>1260</w:t>
      </w:r>
      <w:r w:rsidRPr="00656DAD">
        <w:rPr>
          <w:rFonts w:ascii="Calibri" w:hAnsi="Calibri"/>
          <w:b/>
          <w:sz w:val="20"/>
          <w:szCs w:val="20"/>
        </w:rPr>
        <w:t xml:space="preserve"> + 23% VAT.</w:t>
      </w:r>
    </w:p>
    <w:p w14:paraId="7A954D1D" w14:textId="77777777" w:rsidR="005B5F1B" w:rsidRDefault="005B5F1B" w:rsidP="005253D9">
      <w:pPr>
        <w:rPr>
          <w:rFonts w:ascii="Calibri" w:hAnsi="Calibri"/>
          <w:b/>
          <w:sz w:val="20"/>
          <w:szCs w:val="20"/>
        </w:rPr>
      </w:pPr>
    </w:p>
    <w:p w14:paraId="6BF25B83" w14:textId="77777777" w:rsidR="005B5F1B" w:rsidRDefault="005B5F1B" w:rsidP="005253D9">
      <w:pPr>
        <w:rPr>
          <w:rFonts w:ascii="Calibri" w:hAnsi="Calibri"/>
          <w:b/>
          <w:sz w:val="20"/>
          <w:szCs w:val="20"/>
        </w:rPr>
      </w:pPr>
    </w:p>
    <w:p w14:paraId="5D287E52" w14:textId="77777777" w:rsidR="005B5F1B" w:rsidRDefault="005B5F1B" w:rsidP="005253D9">
      <w:pPr>
        <w:rPr>
          <w:rFonts w:ascii="Calibri" w:hAnsi="Calibri"/>
          <w:b/>
          <w:sz w:val="20"/>
          <w:szCs w:val="20"/>
        </w:rPr>
      </w:pPr>
    </w:p>
    <w:p w14:paraId="3F2BFEE7" w14:textId="77777777" w:rsidR="005B5F1B" w:rsidRDefault="005B5F1B" w:rsidP="005253D9">
      <w:pPr>
        <w:rPr>
          <w:rFonts w:ascii="Calibri" w:hAnsi="Calibri"/>
          <w:b/>
          <w:sz w:val="20"/>
          <w:szCs w:val="20"/>
        </w:rPr>
      </w:pPr>
    </w:p>
    <w:p w14:paraId="1EA3BBD2" w14:textId="77777777" w:rsidR="005B5F1B" w:rsidRDefault="005B5F1B" w:rsidP="005253D9">
      <w:pPr>
        <w:rPr>
          <w:rFonts w:ascii="Calibri" w:hAnsi="Calibri"/>
          <w:b/>
          <w:sz w:val="20"/>
          <w:szCs w:val="20"/>
        </w:rPr>
      </w:pPr>
    </w:p>
    <w:p w14:paraId="009E7B90" w14:textId="77777777" w:rsidR="005B5F1B" w:rsidRDefault="005B5F1B" w:rsidP="005253D9">
      <w:pPr>
        <w:rPr>
          <w:rFonts w:ascii="Calibri" w:hAnsi="Calibri"/>
          <w:b/>
          <w:sz w:val="20"/>
          <w:szCs w:val="20"/>
        </w:rPr>
      </w:pPr>
    </w:p>
    <w:p w14:paraId="617EC1E2" w14:textId="25B66A00" w:rsidR="00CE0471" w:rsidRPr="00AA60E8" w:rsidRDefault="00CE0471" w:rsidP="00D902B5">
      <w:pPr>
        <w:pStyle w:val="Tekstpodstawowy3"/>
        <w:shd w:val="clear" w:color="auto" w:fill="244061" w:themeFill="accent1" w:themeFillShade="80"/>
        <w:rPr>
          <w:rFonts w:ascii="Calibri" w:hAnsi="Calibri"/>
          <w:color w:val="FFFFFF"/>
          <w:sz w:val="25"/>
        </w:rPr>
      </w:pPr>
      <w:r>
        <w:rPr>
          <w:rFonts w:ascii="Calibri" w:hAnsi="Calibri"/>
          <w:color w:val="FFFFFF"/>
          <w:szCs w:val="24"/>
        </w:rPr>
        <w:lastRenderedPageBreak/>
        <w:t>FORMULARZ ZGŁOSZENIA</w:t>
      </w:r>
      <w:r>
        <w:rPr>
          <w:rFonts w:ascii="Calibri" w:hAnsi="Calibri"/>
          <w:color w:val="FFFFFF"/>
          <w:sz w:val="32"/>
          <w:szCs w:val="24"/>
        </w:rPr>
        <w:t>:</w:t>
      </w:r>
      <w:r>
        <w:rPr>
          <w:rFonts w:ascii="Calibri" w:hAnsi="Calibri"/>
          <w:color w:val="FFFFFF"/>
          <w:sz w:val="24"/>
          <w:szCs w:val="24"/>
        </w:rPr>
        <w:t xml:space="preserve"> </w:t>
      </w:r>
      <w:r w:rsidR="005B5F1B" w:rsidRPr="005B5F1B">
        <w:rPr>
          <w:rFonts w:ascii="Calibri" w:hAnsi="Calibri"/>
          <w:color w:val="FFFFFF"/>
          <w:sz w:val="25"/>
          <w:szCs w:val="25"/>
        </w:rPr>
        <w:t>prosimy o podpisanie i przesłanie skanu na adres: atl@atl.edu.pl</w:t>
      </w:r>
    </w:p>
    <w:p w14:paraId="56E0E7BF" w14:textId="77777777" w:rsidR="00CE0471" w:rsidRPr="00BC0F5C" w:rsidRDefault="00CE0471" w:rsidP="00CE0471">
      <w:pPr>
        <w:spacing w:before="120"/>
        <w:rPr>
          <w:rFonts w:ascii="Calibri" w:hAnsi="Calibri"/>
          <w:b/>
          <w:sz w:val="18"/>
          <w:szCs w:val="18"/>
        </w:rPr>
      </w:pPr>
      <w:r w:rsidRPr="00BC0F5C">
        <w:rPr>
          <w:rFonts w:ascii="Calibri" w:hAnsi="Calibri"/>
          <w:b/>
          <w:sz w:val="18"/>
          <w:szCs w:val="18"/>
        </w:rPr>
        <w:t>Zgłaszamy udział poniższych osób w szkoleniu: „</w:t>
      </w:r>
      <w:r w:rsidR="004E77C2">
        <w:rPr>
          <w:rFonts w:ascii="Calibri" w:hAnsi="Calibri"/>
          <w:b/>
          <w:bCs/>
          <w:iCs/>
          <w:sz w:val="18"/>
          <w:szCs w:val="18"/>
        </w:rPr>
        <w:t>Zabezpieczenia</w:t>
      </w:r>
      <w:r>
        <w:rPr>
          <w:rFonts w:ascii="Calibri" w:hAnsi="Calibri"/>
          <w:b/>
          <w:bCs/>
          <w:iCs/>
          <w:sz w:val="18"/>
          <w:szCs w:val="18"/>
        </w:rPr>
        <w:t xml:space="preserve"> płatności i formy rozliczeń w umowach handlowych.”</w:t>
      </w:r>
    </w:p>
    <w:p w14:paraId="540CF181" w14:textId="6AABC9DA" w:rsidR="00562FD3" w:rsidRPr="00E67377" w:rsidRDefault="00162F43" w:rsidP="00E67377">
      <w:pPr>
        <w:spacing w:before="80" w:after="240"/>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Pr>
          <w:rFonts w:ascii="Calibri" w:hAnsi="Calibri"/>
          <w:b/>
          <w:bCs/>
          <w:sz w:val="18"/>
          <w:szCs w:val="18"/>
        </w:rPr>
        <w:t>o</w:t>
      </w:r>
      <w:r w:rsidRPr="00786E25">
        <w:rPr>
          <w:rFonts w:ascii="Calibri" w:hAnsi="Calibri"/>
          <w:b/>
          <w:bCs/>
          <w:sz w:val="18"/>
          <w:szCs w:val="18"/>
        </w:rPr>
        <w:t>n-line</w:t>
      </w:r>
      <w:r w:rsidRPr="0091017F">
        <w:rPr>
          <w:rFonts w:ascii="Calibri" w:hAnsi="Calibri"/>
          <w:bCs/>
          <w:sz w:val="18"/>
          <w:szCs w:val="18"/>
        </w:rPr>
        <w:t xml:space="preserve"> w terminie:</w:t>
      </w:r>
      <w:r>
        <w:rPr>
          <w:rFonts w:ascii="Calibri" w:hAnsi="Calibri"/>
          <w:b/>
          <w:sz w:val="18"/>
          <w:szCs w:val="18"/>
        </w:rPr>
        <w:t>_________________________</w:t>
      </w:r>
      <w:r w:rsidR="00662F84" w:rsidRPr="00662F84">
        <w:rPr>
          <w:rFonts w:asciiTheme="minorHAnsi" w:hAnsiTheme="minorHAnsi"/>
          <w:sz w:val="18"/>
          <w:szCs w:val="18"/>
        </w:rPr>
        <w:t xml:space="preserve"> </w:t>
      </w:r>
      <w:r w:rsidR="00E67377" w:rsidRPr="00BC0F5C">
        <w:rPr>
          <w:rFonts w:asciiTheme="minorHAnsi" w:hAnsiTheme="minorHAnsi"/>
          <w:sz w:val="18"/>
          <w:szCs w:val="18"/>
        </w:rPr>
        <w:sym w:font="Wingdings" w:char="F0A8"/>
      </w:r>
      <w:r w:rsidR="00E67377">
        <w:rPr>
          <w:rFonts w:asciiTheme="minorHAnsi" w:hAnsiTheme="minorHAnsi"/>
          <w:sz w:val="18"/>
          <w:szCs w:val="18"/>
        </w:rPr>
        <w:t xml:space="preserve"> </w:t>
      </w:r>
      <w:r w:rsidR="00E67377">
        <w:rPr>
          <w:rFonts w:ascii="Calibri" w:hAnsi="Calibri"/>
          <w:b/>
          <w:bCs/>
          <w:sz w:val="18"/>
          <w:szCs w:val="18"/>
        </w:rPr>
        <w:t>stacjonarnie</w:t>
      </w:r>
      <w:r w:rsidR="00E67377" w:rsidRPr="0091017F">
        <w:rPr>
          <w:rFonts w:ascii="Calibri" w:hAnsi="Calibri"/>
          <w:bCs/>
          <w:sz w:val="18"/>
          <w:szCs w:val="18"/>
        </w:rPr>
        <w:t xml:space="preserve"> </w:t>
      </w:r>
      <w:r w:rsidR="00E67377">
        <w:rPr>
          <w:rFonts w:ascii="Calibri" w:hAnsi="Calibri"/>
          <w:bCs/>
          <w:sz w:val="18"/>
          <w:szCs w:val="18"/>
        </w:rPr>
        <w:t>(miasto i termin):</w:t>
      </w:r>
      <w:r w:rsidR="00E67377">
        <w:rPr>
          <w:rFonts w:ascii="Calibri" w:hAnsi="Calibri"/>
          <w:b/>
          <w:sz w:val="18"/>
          <w:szCs w:val="18"/>
        </w:rPr>
        <w:t>_____________________________________________</w:t>
      </w:r>
    </w:p>
    <w:tbl>
      <w:tblPr>
        <w:tblStyle w:val="Tabela-Siatka"/>
        <w:tblW w:w="10804" w:type="dxa"/>
        <w:tblInd w:w="108" w:type="dxa"/>
        <w:tblLayout w:type="fixed"/>
        <w:tblLook w:val="04A0" w:firstRow="1" w:lastRow="0" w:firstColumn="1" w:lastColumn="0" w:noHBand="0" w:noVBand="1"/>
      </w:tblPr>
      <w:tblGrid>
        <w:gridCol w:w="426"/>
        <w:gridCol w:w="3825"/>
        <w:gridCol w:w="3825"/>
        <w:gridCol w:w="2728"/>
      </w:tblGrid>
      <w:tr w:rsidR="00162F43" w:rsidRPr="001F3ACF" w14:paraId="4D608296" w14:textId="77777777" w:rsidTr="00CE277C">
        <w:trPr>
          <w:trHeight w:hRule="exact" w:val="340"/>
        </w:trPr>
        <w:tc>
          <w:tcPr>
            <w:tcW w:w="426" w:type="dxa"/>
            <w:vAlign w:val="center"/>
          </w:tcPr>
          <w:p w14:paraId="4CDA5546" w14:textId="77777777" w:rsidR="00162F43" w:rsidRPr="00900431" w:rsidRDefault="00162F43" w:rsidP="00CE277C">
            <w:pPr>
              <w:pStyle w:val="Tekstpodstawowy"/>
              <w:spacing w:line="360" w:lineRule="auto"/>
              <w:rPr>
                <w:rFonts w:ascii="Calibri" w:hAnsi="Calibri"/>
                <w:b/>
                <w:sz w:val="20"/>
                <w:szCs w:val="24"/>
              </w:rPr>
            </w:pPr>
          </w:p>
        </w:tc>
        <w:tc>
          <w:tcPr>
            <w:tcW w:w="3825" w:type="dxa"/>
            <w:vAlign w:val="center"/>
          </w:tcPr>
          <w:p w14:paraId="6F062E87" w14:textId="77777777" w:rsidR="00162F43" w:rsidRPr="00900431" w:rsidRDefault="00162F43" w:rsidP="00CE277C">
            <w:pPr>
              <w:pStyle w:val="Tekstpodstawowy"/>
              <w:spacing w:before="40" w:line="360" w:lineRule="auto"/>
              <w:jc w:val="center"/>
              <w:rPr>
                <w:rFonts w:ascii="Calibri" w:hAnsi="Calibri"/>
                <w:b/>
                <w:sz w:val="20"/>
                <w:szCs w:val="24"/>
              </w:rPr>
            </w:pPr>
            <w:r w:rsidRPr="00900431">
              <w:rPr>
                <w:rFonts w:ascii="Calibri" w:hAnsi="Calibri"/>
                <w:b/>
                <w:sz w:val="20"/>
                <w:szCs w:val="24"/>
              </w:rPr>
              <w:t>Imię i nazwisko</w:t>
            </w:r>
          </w:p>
        </w:tc>
        <w:tc>
          <w:tcPr>
            <w:tcW w:w="3825" w:type="dxa"/>
            <w:vAlign w:val="center"/>
          </w:tcPr>
          <w:p w14:paraId="5B33D18D" w14:textId="77777777" w:rsidR="00162F43" w:rsidRPr="00900431" w:rsidRDefault="00162F43" w:rsidP="00CE277C">
            <w:pPr>
              <w:pStyle w:val="Tekstpodstawowy"/>
              <w:spacing w:before="40" w:line="360" w:lineRule="auto"/>
              <w:jc w:val="center"/>
              <w:rPr>
                <w:rFonts w:ascii="Calibri" w:hAnsi="Calibri"/>
                <w:b/>
                <w:sz w:val="20"/>
                <w:szCs w:val="24"/>
              </w:rPr>
            </w:pPr>
            <w:r w:rsidRPr="00900431">
              <w:rPr>
                <w:rFonts w:ascii="Calibri" w:hAnsi="Calibri"/>
                <w:b/>
                <w:sz w:val="20"/>
                <w:szCs w:val="24"/>
              </w:rPr>
              <w:t>e-mail</w:t>
            </w:r>
          </w:p>
        </w:tc>
        <w:tc>
          <w:tcPr>
            <w:tcW w:w="2728" w:type="dxa"/>
            <w:vAlign w:val="center"/>
          </w:tcPr>
          <w:p w14:paraId="6DFAE643" w14:textId="77777777" w:rsidR="00162F43" w:rsidRPr="00900431" w:rsidRDefault="00162F43" w:rsidP="00CE277C">
            <w:pPr>
              <w:pStyle w:val="Tekstpodstawowy"/>
              <w:spacing w:before="40" w:line="360" w:lineRule="auto"/>
              <w:jc w:val="center"/>
              <w:rPr>
                <w:rFonts w:ascii="Calibri" w:hAnsi="Calibri"/>
                <w:b/>
                <w:sz w:val="20"/>
                <w:szCs w:val="24"/>
              </w:rPr>
            </w:pPr>
            <w:r w:rsidRPr="00900431">
              <w:rPr>
                <w:rFonts w:ascii="Calibri" w:hAnsi="Calibri"/>
                <w:b/>
                <w:sz w:val="20"/>
                <w:szCs w:val="24"/>
              </w:rPr>
              <w:t>stanowisko</w:t>
            </w:r>
          </w:p>
        </w:tc>
      </w:tr>
      <w:tr w:rsidR="00162F43" w:rsidRPr="001F3ACF" w14:paraId="19805CD7" w14:textId="77777777" w:rsidTr="00CE277C">
        <w:trPr>
          <w:trHeight w:hRule="exact" w:val="397"/>
        </w:trPr>
        <w:tc>
          <w:tcPr>
            <w:tcW w:w="426" w:type="dxa"/>
          </w:tcPr>
          <w:p w14:paraId="0A7EA437" w14:textId="77777777" w:rsidR="00162F43" w:rsidRPr="001F3ACF" w:rsidRDefault="00162F43" w:rsidP="00CE277C">
            <w:pPr>
              <w:pStyle w:val="Tekstpodstawowy"/>
              <w:spacing w:line="360" w:lineRule="auto"/>
              <w:jc w:val="center"/>
              <w:rPr>
                <w:rFonts w:ascii="Calibri" w:hAnsi="Calibri"/>
                <w:sz w:val="20"/>
                <w:szCs w:val="24"/>
              </w:rPr>
            </w:pPr>
            <w:r w:rsidRPr="001F3ACF">
              <w:rPr>
                <w:rFonts w:ascii="Calibri" w:hAnsi="Calibri"/>
                <w:sz w:val="20"/>
                <w:szCs w:val="24"/>
              </w:rPr>
              <w:t>1.</w:t>
            </w:r>
          </w:p>
        </w:tc>
        <w:tc>
          <w:tcPr>
            <w:tcW w:w="3825" w:type="dxa"/>
          </w:tcPr>
          <w:p w14:paraId="376E7ECA" w14:textId="77777777" w:rsidR="00162F43" w:rsidRPr="001F3ACF" w:rsidRDefault="00162F43" w:rsidP="00CE277C">
            <w:pPr>
              <w:pStyle w:val="Tekstpodstawowy"/>
              <w:spacing w:line="360" w:lineRule="auto"/>
              <w:jc w:val="center"/>
              <w:rPr>
                <w:rFonts w:ascii="Calibri" w:hAnsi="Calibri"/>
                <w:sz w:val="20"/>
                <w:szCs w:val="24"/>
              </w:rPr>
            </w:pPr>
          </w:p>
        </w:tc>
        <w:tc>
          <w:tcPr>
            <w:tcW w:w="3825" w:type="dxa"/>
          </w:tcPr>
          <w:p w14:paraId="2502D6B0" w14:textId="77777777" w:rsidR="00162F43" w:rsidRPr="001F3ACF" w:rsidRDefault="00162F43" w:rsidP="00CE277C">
            <w:pPr>
              <w:pStyle w:val="Tekstpodstawowy"/>
              <w:spacing w:line="360" w:lineRule="auto"/>
              <w:jc w:val="center"/>
              <w:rPr>
                <w:rFonts w:ascii="Calibri" w:hAnsi="Calibri"/>
                <w:sz w:val="20"/>
                <w:szCs w:val="24"/>
              </w:rPr>
            </w:pPr>
          </w:p>
        </w:tc>
        <w:tc>
          <w:tcPr>
            <w:tcW w:w="2728" w:type="dxa"/>
          </w:tcPr>
          <w:p w14:paraId="78F2E677" w14:textId="77777777" w:rsidR="00162F43" w:rsidRPr="001F3ACF" w:rsidRDefault="00162F43" w:rsidP="00CE277C">
            <w:pPr>
              <w:pStyle w:val="Tekstpodstawowy"/>
              <w:spacing w:line="360" w:lineRule="auto"/>
              <w:jc w:val="center"/>
              <w:rPr>
                <w:rFonts w:ascii="Calibri" w:hAnsi="Calibri"/>
                <w:sz w:val="20"/>
                <w:szCs w:val="24"/>
              </w:rPr>
            </w:pPr>
          </w:p>
        </w:tc>
      </w:tr>
      <w:tr w:rsidR="00162F43" w:rsidRPr="001F3ACF" w14:paraId="06B63227" w14:textId="77777777" w:rsidTr="00CE277C">
        <w:trPr>
          <w:trHeight w:hRule="exact" w:val="397"/>
        </w:trPr>
        <w:tc>
          <w:tcPr>
            <w:tcW w:w="426" w:type="dxa"/>
          </w:tcPr>
          <w:p w14:paraId="6C767673" w14:textId="77777777" w:rsidR="00162F43" w:rsidRPr="001F3ACF" w:rsidRDefault="00162F43" w:rsidP="00CE277C">
            <w:pPr>
              <w:pStyle w:val="Tekstpodstawowy"/>
              <w:spacing w:line="360" w:lineRule="auto"/>
              <w:jc w:val="center"/>
              <w:rPr>
                <w:rFonts w:ascii="Calibri" w:hAnsi="Calibri"/>
                <w:sz w:val="20"/>
                <w:szCs w:val="24"/>
              </w:rPr>
            </w:pPr>
            <w:r w:rsidRPr="001F3ACF">
              <w:rPr>
                <w:rFonts w:ascii="Calibri" w:hAnsi="Calibri"/>
                <w:sz w:val="20"/>
                <w:szCs w:val="24"/>
              </w:rPr>
              <w:t>2.</w:t>
            </w:r>
          </w:p>
        </w:tc>
        <w:tc>
          <w:tcPr>
            <w:tcW w:w="3825" w:type="dxa"/>
          </w:tcPr>
          <w:p w14:paraId="17AB0B85" w14:textId="77777777" w:rsidR="00162F43" w:rsidRPr="001F3ACF" w:rsidRDefault="00162F43" w:rsidP="00CE277C">
            <w:pPr>
              <w:pStyle w:val="Tekstpodstawowy"/>
              <w:spacing w:line="360" w:lineRule="auto"/>
              <w:jc w:val="center"/>
              <w:rPr>
                <w:rFonts w:ascii="Calibri" w:hAnsi="Calibri"/>
                <w:sz w:val="20"/>
                <w:szCs w:val="24"/>
              </w:rPr>
            </w:pPr>
          </w:p>
        </w:tc>
        <w:tc>
          <w:tcPr>
            <w:tcW w:w="3825" w:type="dxa"/>
          </w:tcPr>
          <w:p w14:paraId="17E5BCF8" w14:textId="77777777" w:rsidR="00162F43" w:rsidRPr="001F3ACF" w:rsidRDefault="00162F43" w:rsidP="00CE277C">
            <w:pPr>
              <w:pStyle w:val="Tekstpodstawowy"/>
              <w:spacing w:line="360" w:lineRule="auto"/>
              <w:jc w:val="center"/>
              <w:rPr>
                <w:rFonts w:ascii="Calibri" w:hAnsi="Calibri"/>
                <w:sz w:val="20"/>
                <w:szCs w:val="24"/>
              </w:rPr>
            </w:pPr>
          </w:p>
        </w:tc>
        <w:tc>
          <w:tcPr>
            <w:tcW w:w="2728" w:type="dxa"/>
          </w:tcPr>
          <w:p w14:paraId="638F2CCA" w14:textId="77777777" w:rsidR="00162F43" w:rsidRPr="001F3ACF" w:rsidRDefault="00162F43" w:rsidP="00CE277C">
            <w:pPr>
              <w:pStyle w:val="Tekstpodstawowy"/>
              <w:spacing w:line="360" w:lineRule="auto"/>
              <w:jc w:val="center"/>
              <w:rPr>
                <w:rFonts w:ascii="Calibri" w:hAnsi="Calibri"/>
                <w:sz w:val="20"/>
                <w:szCs w:val="24"/>
              </w:rPr>
            </w:pPr>
          </w:p>
        </w:tc>
      </w:tr>
      <w:tr w:rsidR="00162F43" w:rsidRPr="001F3ACF" w14:paraId="53EAFE25" w14:textId="77777777" w:rsidTr="00CE277C">
        <w:trPr>
          <w:trHeight w:hRule="exact" w:val="397"/>
        </w:trPr>
        <w:tc>
          <w:tcPr>
            <w:tcW w:w="426" w:type="dxa"/>
          </w:tcPr>
          <w:p w14:paraId="16AEC3CF" w14:textId="77777777" w:rsidR="00162F43" w:rsidRPr="001F3ACF" w:rsidRDefault="00162F43" w:rsidP="00CE277C">
            <w:pPr>
              <w:pStyle w:val="Tekstpodstawowy"/>
              <w:spacing w:line="360" w:lineRule="auto"/>
              <w:jc w:val="center"/>
              <w:rPr>
                <w:rFonts w:ascii="Calibri" w:hAnsi="Calibri"/>
                <w:sz w:val="20"/>
                <w:szCs w:val="24"/>
              </w:rPr>
            </w:pPr>
            <w:r w:rsidRPr="001F3ACF">
              <w:rPr>
                <w:rFonts w:ascii="Calibri" w:hAnsi="Calibri"/>
                <w:sz w:val="20"/>
                <w:szCs w:val="24"/>
              </w:rPr>
              <w:t>3.</w:t>
            </w:r>
          </w:p>
        </w:tc>
        <w:tc>
          <w:tcPr>
            <w:tcW w:w="3825" w:type="dxa"/>
          </w:tcPr>
          <w:p w14:paraId="499A942C" w14:textId="77777777" w:rsidR="00162F43" w:rsidRPr="001F3ACF" w:rsidRDefault="00162F43" w:rsidP="00CE277C">
            <w:pPr>
              <w:pStyle w:val="Tekstpodstawowy"/>
              <w:spacing w:line="360" w:lineRule="auto"/>
              <w:jc w:val="center"/>
              <w:rPr>
                <w:rFonts w:ascii="Calibri" w:hAnsi="Calibri"/>
                <w:sz w:val="20"/>
                <w:szCs w:val="24"/>
              </w:rPr>
            </w:pPr>
          </w:p>
        </w:tc>
        <w:tc>
          <w:tcPr>
            <w:tcW w:w="3825" w:type="dxa"/>
          </w:tcPr>
          <w:p w14:paraId="4A3329C2" w14:textId="77777777" w:rsidR="00162F43" w:rsidRPr="001F3ACF" w:rsidRDefault="00162F43" w:rsidP="00CE277C">
            <w:pPr>
              <w:pStyle w:val="Tekstpodstawowy"/>
              <w:spacing w:line="360" w:lineRule="auto"/>
              <w:jc w:val="center"/>
              <w:rPr>
                <w:rFonts w:ascii="Calibri" w:hAnsi="Calibri"/>
                <w:sz w:val="20"/>
                <w:szCs w:val="24"/>
              </w:rPr>
            </w:pPr>
          </w:p>
        </w:tc>
        <w:tc>
          <w:tcPr>
            <w:tcW w:w="2728" w:type="dxa"/>
          </w:tcPr>
          <w:p w14:paraId="27D5E626" w14:textId="77777777" w:rsidR="00162F43" w:rsidRPr="001F3ACF" w:rsidRDefault="00162F43" w:rsidP="00CE277C">
            <w:pPr>
              <w:pStyle w:val="Tekstpodstawowy"/>
              <w:spacing w:line="360" w:lineRule="auto"/>
              <w:jc w:val="center"/>
              <w:rPr>
                <w:rFonts w:ascii="Calibri" w:hAnsi="Calibri"/>
                <w:sz w:val="20"/>
                <w:szCs w:val="24"/>
              </w:rPr>
            </w:pPr>
          </w:p>
        </w:tc>
      </w:tr>
      <w:tr w:rsidR="00B0402A" w:rsidRPr="001F3ACF" w14:paraId="739A4C71" w14:textId="77777777" w:rsidTr="00CE277C">
        <w:trPr>
          <w:trHeight w:hRule="exact" w:val="397"/>
        </w:trPr>
        <w:tc>
          <w:tcPr>
            <w:tcW w:w="426" w:type="dxa"/>
          </w:tcPr>
          <w:p w14:paraId="67E30652" w14:textId="4941C7E5" w:rsidR="00B0402A" w:rsidRPr="001F3ACF" w:rsidRDefault="00B0402A" w:rsidP="00CE277C">
            <w:pPr>
              <w:pStyle w:val="Tekstpodstawowy"/>
              <w:spacing w:line="360" w:lineRule="auto"/>
              <w:jc w:val="center"/>
              <w:rPr>
                <w:rFonts w:ascii="Calibri" w:hAnsi="Calibri"/>
                <w:sz w:val="20"/>
                <w:szCs w:val="24"/>
              </w:rPr>
            </w:pPr>
            <w:r>
              <w:rPr>
                <w:rFonts w:ascii="Calibri" w:hAnsi="Calibri"/>
                <w:sz w:val="20"/>
                <w:szCs w:val="24"/>
              </w:rPr>
              <w:t>4.</w:t>
            </w:r>
          </w:p>
        </w:tc>
        <w:tc>
          <w:tcPr>
            <w:tcW w:w="3825" w:type="dxa"/>
          </w:tcPr>
          <w:p w14:paraId="0B766F74" w14:textId="77777777" w:rsidR="00B0402A" w:rsidRPr="001F3ACF" w:rsidRDefault="00B0402A" w:rsidP="00CE277C">
            <w:pPr>
              <w:pStyle w:val="Tekstpodstawowy"/>
              <w:spacing w:line="360" w:lineRule="auto"/>
              <w:jc w:val="center"/>
              <w:rPr>
                <w:rFonts w:ascii="Calibri" w:hAnsi="Calibri"/>
                <w:sz w:val="20"/>
                <w:szCs w:val="24"/>
              </w:rPr>
            </w:pPr>
          </w:p>
        </w:tc>
        <w:tc>
          <w:tcPr>
            <w:tcW w:w="3825" w:type="dxa"/>
          </w:tcPr>
          <w:p w14:paraId="599E6BB0" w14:textId="77777777" w:rsidR="00B0402A" w:rsidRPr="001F3ACF" w:rsidRDefault="00B0402A" w:rsidP="00CE277C">
            <w:pPr>
              <w:pStyle w:val="Tekstpodstawowy"/>
              <w:spacing w:line="360" w:lineRule="auto"/>
              <w:jc w:val="center"/>
              <w:rPr>
                <w:rFonts w:ascii="Calibri" w:hAnsi="Calibri"/>
                <w:sz w:val="20"/>
                <w:szCs w:val="24"/>
              </w:rPr>
            </w:pPr>
          </w:p>
        </w:tc>
        <w:tc>
          <w:tcPr>
            <w:tcW w:w="2728" w:type="dxa"/>
          </w:tcPr>
          <w:p w14:paraId="2D9621C5" w14:textId="77777777" w:rsidR="00B0402A" w:rsidRPr="001F3ACF" w:rsidRDefault="00B0402A" w:rsidP="00CE277C">
            <w:pPr>
              <w:pStyle w:val="Tekstpodstawowy"/>
              <w:spacing w:line="360" w:lineRule="auto"/>
              <w:jc w:val="center"/>
              <w:rPr>
                <w:rFonts w:ascii="Calibri" w:hAnsi="Calibri"/>
                <w:sz w:val="20"/>
                <w:szCs w:val="24"/>
              </w:rPr>
            </w:pPr>
          </w:p>
        </w:tc>
      </w:tr>
    </w:tbl>
    <w:p w14:paraId="7924B013" w14:textId="77777777" w:rsidR="00162F43" w:rsidRDefault="00162F43" w:rsidP="00162F43">
      <w:pPr>
        <w:pStyle w:val="Tekstpodstawowy"/>
        <w:spacing w:before="160" w:line="360" w:lineRule="auto"/>
        <w:jc w:val="both"/>
        <w:rPr>
          <w:rFonts w:ascii="Calibri" w:hAnsi="Calibri"/>
          <w:sz w:val="19"/>
        </w:rPr>
      </w:pPr>
      <w:r>
        <w:rPr>
          <w:rFonts w:ascii="Calibri" w:hAnsi="Calibri"/>
          <w:sz w:val="19"/>
        </w:rPr>
        <w:t>Firma (dane do faktury) :........................................................................................................................................................................................</w:t>
      </w:r>
    </w:p>
    <w:p w14:paraId="0F83B28E" w14:textId="77777777" w:rsidR="00162F43" w:rsidRDefault="00162F43" w:rsidP="00162F43">
      <w:pPr>
        <w:pStyle w:val="Tekstpodstawowy"/>
        <w:spacing w:line="360" w:lineRule="auto"/>
        <w:rPr>
          <w:rFonts w:ascii="Calibri" w:hAnsi="Calibri"/>
          <w:sz w:val="19"/>
        </w:rPr>
      </w:pPr>
      <w:r>
        <w:rPr>
          <w:rFonts w:ascii="Calibri" w:hAnsi="Calibri"/>
          <w:sz w:val="19"/>
        </w:rPr>
        <w:t>Miejscowość: .................................................................................... ulica .............................................................................. kod ......................</w:t>
      </w:r>
    </w:p>
    <w:p w14:paraId="4A65A98F" w14:textId="77777777" w:rsidR="00162F43" w:rsidRDefault="00162F43" w:rsidP="00162F43">
      <w:pPr>
        <w:pStyle w:val="Tekstpodstawowy"/>
        <w:spacing w:line="360" w:lineRule="auto"/>
        <w:rPr>
          <w:rFonts w:ascii="Calibri" w:hAnsi="Calibri"/>
          <w:sz w:val="19"/>
        </w:rPr>
      </w:pPr>
      <w:r>
        <w:rPr>
          <w:rFonts w:ascii="Calibri" w:hAnsi="Calibri"/>
          <w:sz w:val="19"/>
        </w:rPr>
        <w:t>Potwierdzenie uczestnictwa w szkoleniu prosimy przesłać na adres e-mail: ........................................................................................................</w:t>
      </w:r>
    </w:p>
    <w:p w14:paraId="3926A0BA" w14:textId="77777777" w:rsidR="00162F43" w:rsidRDefault="00162F43" w:rsidP="00162F43">
      <w:pPr>
        <w:pStyle w:val="Tekstpodstawowy"/>
        <w:spacing w:line="360" w:lineRule="auto"/>
        <w:rPr>
          <w:rFonts w:ascii="Calibri" w:hAnsi="Calibri"/>
          <w:sz w:val="19"/>
        </w:rPr>
      </w:pPr>
      <w:r>
        <w:rPr>
          <w:rFonts w:ascii="Calibri" w:hAnsi="Calibri"/>
          <w:sz w:val="19"/>
        </w:rPr>
        <w:t>Kontakt telefoniczny: ........................................................ NIP: .................................................................</w:t>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b/>
          <w:bCs/>
          <w:sz w:val="19"/>
          <w:u w:val="single"/>
        </w:rPr>
        <w:t>NIP ATL: 5213358018</w:t>
      </w:r>
      <w:r>
        <w:rPr>
          <w:rFonts w:ascii="Calibri" w:hAnsi="Calibri"/>
          <w:b/>
          <w:bCs/>
          <w:sz w:val="19"/>
        </w:rPr>
        <w:t xml:space="preserve"> </w:t>
      </w:r>
      <w:r>
        <w:rPr>
          <w:rFonts w:ascii="Calibri" w:hAnsi="Calibri"/>
          <w:sz w:val="19"/>
        </w:rPr>
        <w:t xml:space="preserve">                        </w:t>
      </w:r>
    </w:p>
    <w:p w14:paraId="19F0C7E1" w14:textId="77777777" w:rsidR="00162F43" w:rsidRDefault="00162F43" w:rsidP="00162F43">
      <w:pPr>
        <w:spacing w:after="60"/>
        <w:jc w:val="both"/>
        <w:rPr>
          <w:rFonts w:ascii="Calibri" w:hAnsi="Calibri"/>
          <w:sz w:val="18"/>
          <w:szCs w:val="18"/>
          <w:lang w:eastAsia="en-US"/>
        </w:rPr>
      </w:pPr>
      <w:r w:rsidRPr="00ED6802">
        <w:rPr>
          <w:rFonts w:asciiTheme="minorHAnsi" w:hAnsiTheme="minorHAnsi"/>
          <w:b/>
          <w:color w:val="943634" w:themeColor="accent2" w:themeShade="BF"/>
          <w:sz w:val="18"/>
          <w:szCs w:val="18"/>
        </w:rPr>
        <w:t>Warunki uczestnictwa w szkoleniu:</w:t>
      </w:r>
      <w:r w:rsidRPr="00BC0F5C">
        <w:rPr>
          <w:rFonts w:asciiTheme="minorHAnsi" w:hAnsiTheme="minorHAnsi"/>
          <w:sz w:val="18"/>
          <w:szCs w:val="18"/>
        </w:rPr>
        <w:t xml:space="preserve"> </w:t>
      </w:r>
      <w:r>
        <w:rPr>
          <w:rFonts w:asciiTheme="minorHAnsi" w:hAnsiTheme="minorHAnsi"/>
          <w:sz w:val="18"/>
          <w:szCs w:val="18"/>
        </w:rPr>
        <w:t xml:space="preserve"> </w:t>
      </w:r>
      <w:r w:rsidRPr="00BC0F5C">
        <w:rPr>
          <w:rFonts w:asciiTheme="minorHAnsi" w:hAnsiTheme="minorHAnsi"/>
          <w:sz w:val="18"/>
          <w:szCs w:val="18"/>
        </w:rPr>
        <w:t xml:space="preserve">prosimy o przesłanie faksem lub mailem formularza zgłoszenia, dokonanie wpłaty zaliczki w wysokości 100% ceny szkolenia do 7 dni przed szkoleniem, przesłanie potwierdzenia dokonania wpłaty. Zwrotu zaliczki dokonujemy na podstawie pisemnej rezygnacji złożonej nie później niż 7 dni przed szkoleniem. Po upływie tego terminu zgłaszający zobowiązuje się do zapłaty 100% podanej kwoty. </w:t>
      </w:r>
      <w:r>
        <w:rPr>
          <w:rFonts w:asciiTheme="minorHAnsi" w:hAnsiTheme="minorHAnsi"/>
          <w:sz w:val="18"/>
          <w:szCs w:val="18"/>
        </w:rPr>
        <w:t xml:space="preserve">                                               </w:t>
      </w:r>
      <w:r w:rsidRPr="00BC0F5C">
        <w:rPr>
          <w:rFonts w:asciiTheme="minorHAnsi" w:hAnsiTheme="minorHAnsi"/>
          <w:sz w:val="18"/>
          <w:szCs w:val="18"/>
        </w:rPr>
        <w:t>W przypadku nie uczestniczenia w szkoleniu i braku pisemnej rezygnacji obciążamy Państwa 100% kosztami szkolenia. Możliwe jest uczestnictwo innej osoby niż zgłoszonej.</w:t>
      </w:r>
      <w:r w:rsidRPr="00F84622">
        <w:t xml:space="preserve"> </w:t>
      </w:r>
      <w:r w:rsidRPr="00F84622">
        <w:rPr>
          <w:rFonts w:ascii="Calibri" w:hAnsi="Calibri"/>
          <w:sz w:val="18"/>
          <w:szCs w:val="18"/>
          <w:lang w:eastAsia="en-US"/>
        </w:rPr>
        <w:t>ATL zastrzega sobie prawo odwołania szkolenia otwartego ze względu na zgromadzenie niedostatecznej liczby uczestników, o czym Zamawiający/Zleceniodawca i Uczestnik zostaną poinformowani ze stosownym wyprzedzeniem.</w:t>
      </w:r>
    </w:p>
    <w:p w14:paraId="4530C114" w14:textId="77777777" w:rsidR="00162F43" w:rsidRPr="00272ADA" w:rsidRDefault="00162F43" w:rsidP="00162F43">
      <w:pPr>
        <w:spacing w:after="120"/>
        <w:jc w:val="both"/>
        <w:rPr>
          <w:rFonts w:ascii="Verdana" w:hAnsi="Verdana"/>
          <w:color w:val="000000"/>
          <w:spacing w:val="-2"/>
          <w:sz w:val="20"/>
          <w:szCs w:val="20"/>
        </w:rPr>
      </w:pPr>
      <w:r>
        <w:rPr>
          <w:rFonts w:asciiTheme="minorHAnsi" w:hAnsiTheme="minorHAnsi"/>
          <w:b/>
          <w:color w:val="943634" w:themeColor="accent2" w:themeShade="BF"/>
          <w:sz w:val="18"/>
          <w:szCs w:val="18"/>
        </w:rPr>
        <w:t>SZKOLENIE ON-LINE:</w:t>
      </w:r>
      <w:r w:rsidRPr="00447DB8">
        <w:rPr>
          <w:rFonts w:ascii="Calibri" w:hAnsi="Calibri"/>
          <w:sz w:val="22"/>
          <w:szCs w:val="22"/>
          <w:lang w:eastAsia="en-US"/>
        </w:rPr>
        <w:t xml:space="preserve"> </w:t>
      </w:r>
      <w:r w:rsidRPr="004B6EA5">
        <w:rPr>
          <w:rFonts w:asciiTheme="minorHAnsi" w:hAnsiTheme="minorHAnsi" w:cstheme="minorHAnsi"/>
          <w:color w:val="000000"/>
          <w:sz w:val="18"/>
          <w:szCs w:val="18"/>
        </w:rPr>
        <w:t>Do udziału w szkoleniu online potrzebny jest komputer lub urządzenie mobilne z wbudowaną kamerą i mikrofonem oraz dostępem do Internetu. Minimalne wymagania sprzętowe - laptop/komputer PC, MAC z najnowszą wersją przeglądarek internetowych (Chrome, Edge, Firefox), podstawowa kamera internetowa i mikrofon, dostęp do sieci Internet. Minimalna przepustowość łącza internetowego odbiorcy to 10 Mb/s, zalecana: 25 Mb/s. Instrukcja udziału w szkoleniu on-line zostanie przekazana wraz z potwierdzeniem realizacji szkolenia i pozostałymi informacjami organizacyjnymi. ATL nie ponosi odpowiedzialności za brak możliwości korzystania z części lub całości szkolenia, jeśli niemożność ta spowodowana jest brakami technicznymi, w szczególności z powodu niewłaściwej konfiguracji przeglądarki internetowej/oprogramowania, niedostatecznej wydajności sprzętu oraz przerw i awarii technicznych dostawcy Internetu, leżących po stronie Uczestnika/</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Zleceniodawcy/</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 xml:space="preserve">Zamawiającego. </w:t>
      </w:r>
      <w:r w:rsidRPr="00272ADA">
        <w:rPr>
          <w:rFonts w:asciiTheme="minorHAnsi" w:hAnsiTheme="minorHAnsi" w:cstheme="minorHAnsi"/>
          <w:color w:val="000000"/>
          <w:spacing w:val="-2"/>
          <w:sz w:val="18"/>
          <w:szCs w:val="18"/>
        </w:rPr>
        <w:t>Szkolenie realizowane jest zgodnie z ustawą z dnia 18 lipca 2002 r. o świadczeniu usług drogą elektroniczną (Dz.U. z 2016 r. poz. 1030).</w:t>
      </w:r>
    </w:p>
    <w:p w14:paraId="7A6BFAE6" w14:textId="77777777" w:rsidR="00162F43" w:rsidRPr="00BC0F5C" w:rsidRDefault="00162F43" w:rsidP="00B0402A">
      <w:pPr>
        <w:spacing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 </w:t>
      </w:r>
      <w:r w:rsidRPr="00ED6802">
        <w:rPr>
          <w:rFonts w:asciiTheme="minorHAnsi" w:hAnsiTheme="minorHAnsi"/>
          <w:b/>
          <w:color w:val="943634" w:themeColor="accent2" w:themeShade="BF"/>
          <w:sz w:val="18"/>
          <w:szCs w:val="18"/>
        </w:rPr>
        <w:t>Oświadczam, że zapoznaliśmy się i akceptujemy powyższe warunki uczestnictwa w szkoleniu i Regulamin Szkoleń</w:t>
      </w:r>
      <w:r w:rsidRPr="00ED6802">
        <w:rPr>
          <w:rFonts w:asciiTheme="minorHAnsi" w:hAnsiTheme="minorHAnsi"/>
          <w:color w:val="943634" w:themeColor="accent2" w:themeShade="BF"/>
          <w:sz w:val="18"/>
          <w:szCs w:val="18"/>
        </w:rPr>
        <w:t>*</w:t>
      </w:r>
      <w:r w:rsidRPr="00BC0F5C">
        <w:rPr>
          <w:rFonts w:asciiTheme="minorHAnsi" w:hAnsiTheme="minorHAnsi"/>
          <w:sz w:val="18"/>
          <w:szCs w:val="18"/>
        </w:rPr>
        <w:t xml:space="preserve"> oraz zobowiązuję się do dokonania opłaty w wysokości:_______________ PLN netto na konto: ATL „Achievement Through Learning” Sp. z o.o., PKO BP XLIII o/W-wa </w:t>
      </w:r>
      <w:r>
        <w:rPr>
          <w:rFonts w:asciiTheme="minorHAnsi" w:hAnsiTheme="minorHAnsi"/>
          <w:sz w:val="18"/>
          <w:szCs w:val="18"/>
        </w:rPr>
        <w:br/>
      </w:r>
      <w:r w:rsidRPr="00BC0F5C">
        <w:rPr>
          <w:rFonts w:asciiTheme="minorHAnsi" w:hAnsiTheme="minorHAnsi"/>
          <w:sz w:val="18"/>
          <w:szCs w:val="18"/>
        </w:rPr>
        <w:t>93 1020 1169 0000 8102 0014 8999</w:t>
      </w:r>
    </w:p>
    <w:p w14:paraId="1B853335" w14:textId="77777777" w:rsidR="00162F43" w:rsidRPr="00ED6802" w:rsidRDefault="00162F43" w:rsidP="00162F43">
      <w:pPr>
        <w:spacing w:after="120"/>
        <w:jc w:val="both"/>
        <w:rPr>
          <w:rFonts w:asciiTheme="minorHAnsi" w:hAnsiTheme="minorHAnsi"/>
          <w:b/>
          <w:sz w:val="18"/>
          <w:szCs w:val="18"/>
        </w:rPr>
      </w:pPr>
      <w:r w:rsidRPr="00ED6802">
        <w:rPr>
          <w:rFonts w:asciiTheme="minorHAnsi" w:hAnsiTheme="minorHAnsi"/>
          <w:b/>
          <w:sz w:val="18"/>
          <w:szCs w:val="18"/>
        </w:rPr>
        <w:t xml:space="preserve">Do podanej powyżej kwoty zostanie doliczony VAT w wysokości 23%. </w:t>
      </w:r>
    </w:p>
    <w:p w14:paraId="600A3039" w14:textId="77777777" w:rsidR="00162F43" w:rsidRPr="00BC0F5C" w:rsidRDefault="00162F43" w:rsidP="00162F43">
      <w:pPr>
        <w:spacing w:after="80"/>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Oświadczamy, że </w:t>
      </w:r>
      <w:r w:rsidRPr="00BC0F5C">
        <w:rPr>
          <w:rFonts w:asciiTheme="minorHAnsi" w:hAnsiTheme="minorHAnsi"/>
          <w:b/>
          <w:sz w:val="18"/>
          <w:szCs w:val="18"/>
        </w:rPr>
        <w:t>jesteśmy płatnikiem VAT</w:t>
      </w:r>
      <w:r w:rsidRPr="00BC0F5C">
        <w:rPr>
          <w:rFonts w:asciiTheme="minorHAnsi" w:hAnsiTheme="minorHAnsi"/>
          <w:sz w:val="18"/>
          <w:szCs w:val="18"/>
        </w:rPr>
        <w:t xml:space="preserve"> i upoważniamy ATL „Achievement Through Learning” Sp. z o.o. do wystawienia faktury VAT </w:t>
      </w:r>
      <w:r>
        <w:rPr>
          <w:rFonts w:asciiTheme="minorHAnsi" w:hAnsiTheme="minorHAnsi"/>
          <w:sz w:val="18"/>
          <w:szCs w:val="18"/>
        </w:rPr>
        <w:br/>
      </w:r>
      <w:r w:rsidRPr="00BC0F5C">
        <w:rPr>
          <w:rFonts w:asciiTheme="minorHAnsi" w:hAnsiTheme="minorHAnsi"/>
          <w:sz w:val="18"/>
          <w:szCs w:val="18"/>
        </w:rPr>
        <w:t>bez naszego podpisu.</w:t>
      </w:r>
    </w:p>
    <w:p w14:paraId="01E8EEDA" w14:textId="77777777" w:rsidR="00162F43" w:rsidRPr="00BC0F5C" w:rsidRDefault="00162F43" w:rsidP="00162F43">
      <w:pPr>
        <w:spacing w:after="60"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Wyrażamy </w:t>
      </w:r>
      <w:r w:rsidRPr="00BC0F5C">
        <w:rPr>
          <w:rFonts w:asciiTheme="minorHAnsi" w:hAnsiTheme="minorHAnsi"/>
          <w:b/>
          <w:sz w:val="18"/>
          <w:szCs w:val="18"/>
        </w:rPr>
        <w:t>zgodę na wystawienie faktury VAT w wersji elektronicznej PDF</w:t>
      </w:r>
      <w:r w:rsidRPr="00BC0F5C">
        <w:rPr>
          <w:rFonts w:asciiTheme="minorHAnsi" w:hAnsiTheme="minorHAnsi"/>
          <w:sz w:val="18"/>
          <w:szCs w:val="18"/>
        </w:rPr>
        <w:t xml:space="preserve"> (e-faktura), którą prosimy przesłać na adres</w:t>
      </w:r>
      <w:r>
        <w:rPr>
          <w:rFonts w:asciiTheme="minorHAnsi" w:hAnsiTheme="minorHAnsi"/>
          <w:sz w:val="18"/>
          <w:szCs w:val="18"/>
        </w:rPr>
        <w:t xml:space="preserve">                                                                            e-mail___________________________________________________________</w:t>
      </w:r>
      <w:r w:rsidRPr="00BC0F5C">
        <w:rPr>
          <w:rFonts w:asciiTheme="minorHAnsi" w:hAnsiTheme="minorHAnsi"/>
          <w:sz w:val="18"/>
          <w:szCs w:val="18"/>
        </w:rPr>
        <w:t xml:space="preserve"> (faktura papierowa nie zostanie wystawiona!)</w:t>
      </w:r>
    </w:p>
    <w:p w14:paraId="601FC323" w14:textId="77777777" w:rsidR="00162F43" w:rsidRPr="00BC0F5C" w:rsidRDefault="00162F43" w:rsidP="00162F43">
      <w:pPr>
        <w:jc w:val="both"/>
        <w:rPr>
          <w:rFonts w:asciiTheme="minorHAnsi" w:hAnsiTheme="minorHAnsi"/>
          <w:sz w:val="18"/>
          <w:szCs w:val="18"/>
        </w:rPr>
      </w:pPr>
      <w:r w:rsidRPr="00BC0F5C">
        <w:rPr>
          <w:rFonts w:asciiTheme="minorHAnsi" w:hAnsiTheme="minorHAnsi"/>
          <w:sz w:val="18"/>
          <w:szCs w:val="18"/>
        </w:rPr>
        <w:t xml:space="preserve">Warunkiem </w:t>
      </w:r>
      <w:r w:rsidRPr="00BC0F5C">
        <w:rPr>
          <w:rFonts w:asciiTheme="minorHAnsi" w:hAnsiTheme="minorHAnsi"/>
          <w:b/>
          <w:sz w:val="18"/>
          <w:szCs w:val="18"/>
        </w:rPr>
        <w:t>zwolnienia z VAT</w:t>
      </w:r>
      <w:r w:rsidRPr="00BC0F5C">
        <w:rPr>
          <w:rFonts w:asciiTheme="minorHAnsi" w:hAnsiTheme="minorHAnsi"/>
          <w:sz w:val="18"/>
          <w:szCs w:val="18"/>
        </w:rPr>
        <w:t xml:space="preserve"> jest zaznaczenie poniższego oświadczenia:</w:t>
      </w:r>
    </w:p>
    <w:p w14:paraId="3D8DFA6C" w14:textId="77777777" w:rsidR="00162F43" w:rsidRPr="00BC0F5C" w:rsidRDefault="00162F43" w:rsidP="00162F43">
      <w:pPr>
        <w:spacing w:after="80"/>
        <w:jc w:val="both"/>
        <w:rPr>
          <w:rFonts w:asciiTheme="minorHAnsi" w:hAnsiTheme="minorHAnsi"/>
          <w:sz w:val="18"/>
          <w:szCs w:val="18"/>
        </w:rPr>
      </w:pPr>
      <w:r w:rsidRPr="00BC0F5C">
        <w:rPr>
          <w:rFonts w:asciiTheme="minorHAnsi" w:hAnsiTheme="minorHAnsi"/>
          <w:sz w:val="18"/>
          <w:szCs w:val="18"/>
        </w:rPr>
        <w:sym w:font="Wingdings" w:char="F0A8"/>
      </w:r>
      <w:r w:rsidRPr="00BC0F5C">
        <w:rPr>
          <w:rFonts w:asciiTheme="minorHAnsi" w:hAnsiTheme="minorHAnsi"/>
          <w:sz w:val="18"/>
          <w:szCs w:val="18"/>
        </w:rPr>
        <w:t xml:space="preserve"> Oświadczamy, że udział w szkoleniu finansowany jest ze środków publicznych co najmniej w 70%.</w:t>
      </w:r>
    </w:p>
    <w:p w14:paraId="0ACCD083" w14:textId="77777777" w:rsidR="00162F43" w:rsidRPr="00ED6802" w:rsidRDefault="00162F43" w:rsidP="00162F43">
      <w:pPr>
        <w:spacing w:after="60"/>
        <w:jc w:val="both"/>
        <w:rPr>
          <w:rFonts w:asciiTheme="minorHAnsi" w:hAnsiTheme="minorHAnsi"/>
          <w:b/>
          <w:color w:val="943634" w:themeColor="accent2" w:themeShade="BF"/>
          <w:sz w:val="18"/>
          <w:szCs w:val="18"/>
          <w:u w:val="single"/>
        </w:rPr>
      </w:pPr>
      <w:r w:rsidRPr="00ED6802">
        <w:rPr>
          <w:rFonts w:asciiTheme="minorHAnsi" w:hAnsiTheme="minorHAnsi"/>
          <w:b/>
          <w:color w:val="943634" w:themeColor="accent2" w:themeShade="BF"/>
          <w:sz w:val="18"/>
          <w:szCs w:val="18"/>
          <w:u w:val="single"/>
        </w:rPr>
        <w:t>PRZETWARZANIE DANYCH OSOBOWYCH:</w:t>
      </w:r>
    </w:p>
    <w:p w14:paraId="6E67EBCE" w14:textId="7F685AF2" w:rsidR="00162F43" w:rsidRPr="004B6EA5" w:rsidRDefault="00162F43" w:rsidP="00162F43">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iż zapoznałam/em się z dokumentem </w:t>
      </w:r>
      <w:hyperlink r:id="rId18" w:history="1">
        <w:r w:rsidR="003F2EC1">
          <w:rPr>
            <w:rStyle w:val="Hipercze"/>
            <w:rFonts w:asciiTheme="minorHAnsi" w:hAnsiTheme="minorHAnsi"/>
            <w:b/>
            <w:spacing w:val="-4"/>
            <w:sz w:val="15"/>
            <w:szCs w:val="15"/>
          </w:rPr>
          <w:t>Obowiązek informacyjny</w:t>
        </w:r>
      </w:hyperlink>
      <w:r w:rsidR="003F2EC1">
        <w:rPr>
          <w:rStyle w:val="Hipercze"/>
          <w:rFonts w:asciiTheme="minorHAnsi" w:hAnsiTheme="minorHAnsi"/>
          <w:b/>
          <w:spacing w:val="-4"/>
          <w:sz w:val="15"/>
          <w:szCs w:val="15"/>
        </w:rPr>
        <w:t>&gt;&gt;</w:t>
      </w:r>
      <w:r w:rsidRPr="004B6EA5">
        <w:rPr>
          <w:rFonts w:asciiTheme="minorHAnsi" w:hAnsiTheme="minorHAnsi"/>
          <w:spacing w:val="-4"/>
          <w:sz w:val="15"/>
          <w:szCs w:val="15"/>
        </w:rPr>
        <w:t xml:space="preserve">** ATL „Achievement Through Learning” Sp. z o.o., który wynika   z przepisów z art. 13 ust. 1 </w:t>
      </w:r>
      <w:r w:rsidRPr="004B6EA5">
        <w:rPr>
          <w:rFonts w:asciiTheme="minorHAnsi" w:hAnsiTheme="minorHAnsi"/>
          <w:spacing w:val="-4"/>
          <w:sz w:val="15"/>
          <w:szCs w:val="15"/>
        </w:rPr>
        <w:br/>
        <w:t xml:space="preserve">i ust. 2 Ogólnego Rozporządzenia Parlamentu Europejskiego i Rady (UE) 2016/679 z dnia 27 kwietnia 2016 r. w sprawie ochrony osób fizycznych w związku z przetwarzaniem danych osobowych i w sprawie swobodnego przepływu takich danych oraz uchylenia dyrektywy 95/46/WE (RODO) z dnia 27 kwietnia 2016 r. (Dz. Urz. UE L 2016, Nr 119, </w:t>
      </w:r>
      <w:r w:rsidRPr="004B6EA5">
        <w:rPr>
          <w:rFonts w:asciiTheme="minorHAnsi" w:hAnsiTheme="minorHAnsi"/>
          <w:b/>
          <w:spacing w:val="-4"/>
          <w:sz w:val="15"/>
          <w:szCs w:val="15"/>
        </w:rPr>
        <w:t>Dalej jako: RODO</w:t>
      </w:r>
      <w:r w:rsidRPr="004B6EA5">
        <w:rPr>
          <w:rFonts w:asciiTheme="minorHAnsi" w:hAnsiTheme="minorHAnsi"/>
          <w:spacing w:val="-4"/>
          <w:sz w:val="15"/>
          <w:szCs w:val="15"/>
        </w:rPr>
        <w:t xml:space="preserve">). </w:t>
      </w:r>
    </w:p>
    <w:p w14:paraId="23CE4336" w14:textId="77777777" w:rsidR="00162F43" w:rsidRPr="004B6EA5" w:rsidRDefault="00162F43" w:rsidP="00162F43">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Wyrażam zgodę na przetwarzanie danych osobowych w podanym powyżej zakresie przez ATL „Achievement Through Learning” Sp. z o.o.  z siedzibą przy ul. A. Locciego 26,</w:t>
      </w:r>
      <w:r w:rsidRPr="004B6EA5">
        <w:rPr>
          <w:rFonts w:asciiTheme="minorHAnsi" w:hAnsiTheme="minorHAnsi"/>
          <w:spacing w:val="-4"/>
          <w:sz w:val="15"/>
          <w:szCs w:val="15"/>
        </w:rPr>
        <w:br/>
        <w:t xml:space="preserve"> 02-928 Warszawa, </w:t>
      </w:r>
      <w:r w:rsidRPr="004B6EA5">
        <w:rPr>
          <w:rFonts w:asciiTheme="minorHAnsi" w:hAnsiTheme="minorHAnsi"/>
          <w:spacing w:val="-4"/>
          <w:sz w:val="15"/>
          <w:szCs w:val="15"/>
          <w:u w:val="single"/>
        </w:rPr>
        <w:t>w celu oferowania usług szkoleniowych</w:t>
      </w:r>
      <w:r w:rsidRPr="004B6EA5">
        <w:rPr>
          <w:rFonts w:asciiTheme="minorHAnsi" w:hAnsiTheme="minorHAnsi"/>
          <w:spacing w:val="-4"/>
          <w:sz w:val="15"/>
          <w:szCs w:val="15"/>
        </w:rPr>
        <w:t xml:space="preserve">, i na otrzymywanie informacji o aktualnej ofercie szkoleń drogą elektroniczną na podany adres poczty elektronicznej zgodnie z ustawą z dnia 18 lipca 2002 r. o świadczeniu usług drogą elektroniczną (Dz.U. z 2016 r. poz. 1030). Jestem świadomy/ma prawa do poprawiania, zmieniania </w:t>
      </w:r>
      <w:r w:rsidRPr="004B6EA5">
        <w:rPr>
          <w:rFonts w:asciiTheme="minorHAnsi" w:hAnsiTheme="minorHAnsi"/>
          <w:spacing w:val="-4"/>
          <w:sz w:val="15"/>
          <w:szCs w:val="15"/>
        </w:rPr>
        <w:br/>
        <w:t>i aktualizowania swoich danych zgodnie z RODO. Przysługuje Pani/Panu prawo do cofnięcia wyrażonej zgody w dowolnym momencie.</w:t>
      </w:r>
    </w:p>
    <w:p w14:paraId="3AF52E62" w14:textId="77777777" w:rsidR="00162F43" w:rsidRPr="004B6EA5" w:rsidRDefault="00162F43" w:rsidP="00162F43">
      <w:pPr>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że nie jestem Uczestnikiem Szkolenia oraz, że przed dokonanym przeze mnie zgłoszeniem uczestnictwa w Szkoleniu, poinformowałem zgłoszonego przeze mnie Uczestnika o przekazaniu jego danych osobowych ATL „Achievement Through Learning” Sp. z o.o. z siedzibą w Warszawie, jako administratorowi danych osobowych, o celu</w:t>
      </w:r>
      <w:r w:rsidRPr="004B6EA5">
        <w:rPr>
          <w:rFonts w:asciiTheme="minorHAnsi" w:hAnsiTheme="minorHAnsi"/>
          <w:spacing w:val="-4"/>
          <w:sz w:val="15"/>
          <w:szCs w:val="15"/>
        </w:rPr>
        <w:br/>
        <w:t>i zakresie zbierania danych osobowych przez ATL „Achievement Through Learning” Sp. z o.o. z siedzibą w Warszawie oraz o możliwości wniesienia przez Uczestnika żądania do zaprzestania przetwarzania jego danych osobowych lub wniesienia sprzeciwu wobec przetwarzania jego danych osobowych zgodnie z RODO.</w:t>
      </w:r>
    </w:p>
    <w:p w14:paraId="6B012F2E" w14:textId="77777777" w:rsidR="00162F43" w:rsidRPr="00321B20" w:rsidRDefault="00162F43" w:rsidP="00162F43">
      <w:pPr>
        <w:rPr>
          <w:rFonts w:asciiTheme="minorHAnsi" w:hAnsiTheme="minorHAnsi"/>
          <w:sz w:val="8"/>
          <w:szCs w:val="8"/>
        </w:rPr>
      </w:pPr>
    </w:p>
    <w:p w14:paraId="2EF9523B" w14:textId="77777777" w:rsidR="003F2EC1" w:rsidRDefault="003F2EC1" w:rsidP="003F2EC1">
      <w:pPr>
        <w:jc w:val="both"/>
        <w:rPr>
          <w:rStyle w:val="Hipercze"/>
          <w:rFonts w:asciiTheme="minorHAnsi" w:hAnsiTheme="minorHAnsi"/>
          <w:sz w:val="15"/>
          <w:szCs w:val="15"/>
        </w:rPr>
      </w:pPr>
      <w:r>
        <w:rPr>
          <w:rFonts w:asciiTheme="minorHAnsi" w:hAnsiTheme="minorHAnsi"/>
          <w:sz w:val="15"/>
          <w:szCs w:val="15"/>
        </w:rPr>
        <w:t>*</w:t>
      </w:r>
      <w:r>
        <w:rPr>
          <w:rFonts w:asciiTheme="minorHAnsi" w:hAnsiTheme="minorHAnsi"/>
          <w:b/>
          <w:sz w:val="15"/>
          <w:szCs w:val="15"/>
          <w:u w:val="single"/>
        </w:rPr>
        <w:t>Regulamin Szkoleń</w:t>
      </w:r>
      <w:r>
        <w:rPr>
          <w:rFonts w:asciiTheme="minorHAnsi" w:hAnsiTheme="minorHAnsi"/>
          <w:sz w:val="15"/>
          <w:szCs w:val="15"/>
        </w:rPr>
        <w:t xml:space="preserve"> znajduje się na stronie </w:t>
      </w:r>
      <w:hyperlink r:id="rId19" w:history="1">
        <w:r>
          <w:rPr>
            <w:rStyle w:val="Hipercze"/>
            <w:rFonts w:asciiTheme="minorHAnsi" w:hAnsiTheme="minorHAnsi"/>
            <w:sz w:val="15"/>
            <w:szCs w:val="15"/>
          </w:rPr>
          <w:t>https://www.atl.edu.pl/uploads/REGULAMIN.PDF</w:t>
        </w:r>
      </w:hyperlink>
    </w:p>
    <w:p w14:paraId="56450765" w14:textId="2DD463BF" w:rsidR="00162F43" w:rsidRDefault="003F2EC1" w:rsidP="003F2EC1">
      <w:pPr>
        <w:rPr>
          <w:rFonts w:asciiTheme="minorHAnsi" w:hAnsiTheme="minorHAnsi"/>
          <w:sz w:val="16"/>
        </w:rPr>
      </w:pPr>
      <w:r>
        <w:rPr>
          <w:rFonts w:asciiTheme="minorHAnsi" w:hAnsiTheme="minorHAnsi"/>
          <w:sz w:val="15"/>
          <w:szCs w:val="15"/>
        </w:rPr>
        <w:t xml:space="preserve">** </w:t>
      </w:r>
      <w:r>
        <w:rPr>
          <w:rFonts w:asciiTheme="minorHAnsi" w:hAnsiTheme="minorHAnsi"/>
          <w:b/>
          <w:sz w:val="15"/>
          <w:szCs w:val="15"/>
          <w:u w:val="single"/>
        </w:rPr>
        <w:t>Klauzula informacyjna</w:t>
      </w:r>
      <w:r>
        <w:rPr>
          <w:rFonts w:asciiTheme="minorHAnsi" w:hAnsiTheme="minorHAnsi"/>
          <w:sz w:val="15"/>
          <w:szCs w:val="15"/>
          <w:u w:val="single"/>
        </w:rPr>
        <w:t xml:space="preserve"> </w:t>
      </w:r>
      <w:r>
        <w:rPr>
          <w:rFonts w:asciiTheme="minorHAnsi" w:hAnsiTheme="minorHAnsi"/>
          <w:sz w:val="15"/>
          <w:szCs w:val="15"/>
        </w:rPr>
        <w:t xml:space="preserve">znajduje się na stronie </w:t>
      </w:r>
      <w:hyperlink r:id="rId20" w:history="1">
        <w:r>
          <w:rPr>
            <w:rStyle w:val="Hipercze"/>
            <w:rFonts w:asciiTheme="minorHAnsi" w:hAnsiTheme="minorHAnsi"/>
            <w:sz w:val="15"/>
            <w:szCs w:val="15"/>
          </w:rPr>
          <w:t>https://www.atl.edu.pl/uploads/RODO.PDF</w:t>
        </w:r>
      </w:hyperlink>
      <w:r w:rsidR="00162F43" w:rsidRPr="004B6EA5">
        <w:rPr>
          <w:rFonts w:asciiTheme="minorHAnsi" w:hAnsiTheme="minorHAnsi"/>
          <w:sz w:val="15"/>
          <w:szCs w:val="15"/>
        </w:rPr>
        <w:tab/>
      </w:r>
      <w:r w:rsidR="00162F43">
        <w:rPr>
          <w:rFonts w:asciiTheme="minorHAnsi" w:hAnsiTheme="minorHAnsi"/>
          <w:sz w:val="16"/>
        </w:rPr>
        <w:tab/>
      </w:r>
      <w:r w:rsidR="00162F43">
        <w:rPr>
          <w:rFonts w:asciiTheme="minorHAnsi" w:hAnsiTheme="minorHAnsi"/>
          <w:sz w:val="16"/>
        </w:rPr>
        <w:tab/>
      </w:r>
      <w:r w:rsidR="00162F43">
        <w:rPr>
          <w:rFonts w:asciiTheme="minorHAnsi" w:hAnsiTheme="minorHAnsi"/>
          <w:sz w:val="16"/>
        </w:rPr>
        <w:tab/>
      </w:r>
      <w:r w:rsidR="00162F43">
        <w:rPr>
          <w:rFonts w:asciiTheme="minorHAnsi" w:hAnsiTheme="minorHAnsi"/>
          <w:sz w:val="16"/>
        </w:rPr>
        <w:tab/>
      </w:r>
      <w:r w:rsidR="00162F43">
        <w:rPr>
          <w:rFonts w:asciiTheme="minorHAnsi" w:hAnsiTheme="minorHAnsi"/>
          <w:sz w:val="16"/>
        </w:rPr>
        <w:tab/>
      </w:r>
      <w:r w:rsidR="00162F43">
        <w:rPr>
          <w:rFonts w:asciiTheme="minorHAnsi" w:hAnsiTheme="minorHAnsi"/>
          <w:sz w:val="16"/>
        </w:rPr>
        <w:tab/>
      </w:r>
      <w:r w:rsidR="00162F43">
        <w:rPr>
          <w:rFonts w:asciiTheme="minorHAnsi" w:hAnsiTheme="minorHAnsi"/>
          <w:sz w:val="16"/>
        </w:rPr>
        <w:tab/>
      </w:r>
      <w:r w:rsidR="00162F43">
        <w:rPr>
          <w:rFonts w:asciiTheme="minorHAnsi" w:hAnsiTheme="minorHAnsi"/>
          <w:sz w:val="16"/>
        </w:rPr>
        <w:tab/>
      </w:r>
      <w:r w:rsidR="00162F43">
        <w:rPr>
          <w:rFonts w:asciiTheme="minorHAnsi" w:hAnsiTheme="minorHAnsi"/>
          <w:sz w:val="16"/>
        </w:rPr>
        <w:tab/>
      </w:r>
      <w:r w:rsidR="00162F43">
        <w:rPr>
          <w:rFonts w:asciiTheme="minorHAnsi" w:hAnsiTheme="minorHAnsi"/>
          <w:sz w:val="16"/>
        </w:rPr>
        <w:tab/>
      </w:r>
      <w:r w:rsidR="00162F43">
        <w:rPr>
          <w:rFonts w:asciiTheme="minorHAnsi" w:hAnsiTheme="minorHAnsi"/>
          <w:sz w:val="16"/>
        </w:rPr>
        <w:tab/>
      </w:r>
      <w:r w:rsidR="00162F43">
        <w:rPr>
          <w:rFonts w:asciiTheme="minorHAnsi" w:hAnsiTheme="minorHAnsi"/>
          <w:sz w:val="16"/>
        </w:rPr>
        <w:tab/>
      </w:r>
      <w:r w:rsidR="00162F43">
        <w:rPr>
          <w:rFonts w:asciiTheme="minorHAnsi" w:hAnsiTheme="minorHAnsi"/>
          <w:sz w:val="16"/>
        </w:rPr>
        <w:tab/>
      </w:r>
      <w:r w:rsidR="00162F43">
        <w:rPr>
          <w:rFonts w:asciiTheme="minorHAnsi" w:hAnsiTheme="minorHAnsi"/>
          <w:sz w:val="16"/>
        </w:rPr>
        <w:tab/>
      </w:r>
      <w:r w:rsidR="00162F43">
        <w:rPr>
          <w:rFonts w:asciiTheme="minorHAnsi" w:hAnsiTheme="minorHAnsi"/>
          <w:sz w:val="16"/>
        </w:rPr>
        <w:tab/>
      </w:r>
      <w:r w:rsidR="00162F43">
        <w:rPr>
          <w:rFonts w:asciiTheme="minorHAnsi" w:hAnsiTheme="minorHAnsi"/>
          <w:sz w:val="16"/>
        </w:rPr>
        <w:tab/>
      </w:r>
      <w:r w:rsidR="00162F43">
        <w:rPr>
          <w:rFonts w:asciiTheme="minorHAnsi" w:hAnsiTheme="minorHAnsi"/>
          <w:sz w:val="16"/>
        </w:rPr>
        <w:tab/>
      </w:r>
      <w:r w:rsidR="00162F43">
        <w:rPr>
          <w:rFonts w:asciiTheme="minorHAnsi" w:hAnsiTheme="minorHAnsi"/>
          <w:sz w:val="16"/>
        </w:rPr>
        <w:tab/>
      </w:r>
      <w:r w:rsidR="00162F43">
        <w:rPr>
          <w:rFonts w:asciiTheme="minorHAnsi" w:hAnsiTheme="minorHAnsi"/>
          <w:sz w:val="16"/>
        </w:rPr>
        <w:tab/>
      </w:r>
      <w:r w:rsidR="00162F43">
        <w:rPr>
          <w:rFonts w:asciiTheme="minorHAnsi" w:hAnsiTheme="minorHAnsi"/>
          <w:sz w:val="16"/>
        </w:rPr>
        <w:tab/>
      </w:r>
      <w:r w:rsidR="00162F43">
        <w:rPr>
          <w:rFonts w:asciiTheme="minorHAnsi" w:hAnsiTheme="minorHAnsi"/>
          <w:sz w:val="16"/>
        </w:rPr>
        <w:tab/>
        <w:t xml:space="preserve">                                              </w:t>
      </w:r>
    </w:p>
    <w:p w14:paraId="3139A4AE" w14:textId="77777777" w:rsidR="00162F43" w:rsidRPr="00DB5183" w:rsidRDefault="00162F43" w:rsidP="00162F43">
      <w:pPr>
        <w:ind w:left="8037" w:firstLine="57"/>
        <w:rPr>
          <w:rFonts w:asciiTheme="minorHAnsi" w:hAnsiTheme="minorHAnsi"/>
          <w:sz w:val="16"/>
        </w:rPr>
      </w:pPr>
      <w:r w:rsidRPr="00BC0F5C">
        <w:rPr>
          <w:rFonts w:asciiTheme="minorHAnsi" w:hAnsiTheme="minorHAnsi"/>
          <w:sz w:val="18"/>
          <w:szCs w:val="18"/>
        </w:rPr>
        <w:t>...................................</w:t>
      </w:r>
    </w:p>
    <w:p w14:paraId="0B6F6BC6" w14:textId="77777777" w:rsidR="00162F43" w:rsidRPr="008F704F" w:rsidRDefault="00162F43" w:rsidP="00162F43">
      <w:pPr>
        <w:pStyle w:val="Tekstpodstawowy"/>
        <w:rPr>
          <w:rFonts w:asciiTheme="minorHAnsi" w:hAnsiTheme="minorHAnsi"/>
          <w:sz w:val="18"/>
          <w:szCs w:val="18"/>
        </w:rPr>
      </w:pPr>
      <w:r w:rsidRPr="00BC0F5C">
        <w:rPr>
          <w:rFonts w:asciiTheme="minorHAnsi" w:hAnsiTheme="minorHAnsi"/>
          <w:sz w:val="18"/>
          <w:szCs w:val="18"/>
        </w:rPr>
        <w:t xml:space="preserve">       </w:t>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b/>
          <w:bCs/>
          <w:sz w:val="18"/>
          <w:szCs w:val="18"/>
        </w:rPr>
        <w:tab/>
        <w:t>PIECZĄTKA I PODPIS</w:t>
      </w:r>
      <w:r w:rsidRPr="00BC0F5C">
        <w:rPr>
          <w:rFonts w:asciiTheme="minorHAnsi" w:hAnsiTheme="minorHAnsi"/>
          <w:b/>
          <w:bCs/>
          <w:vanish/>
          <w:sz w:val="18"/>
          <w:szCs w:val="18"/>
        </w:rPr>
        <w:t xml:space="preserve">DatabaseID=58563E5320204C4F46522D21|ContactID=3A573E532020474F46522D21| </w:t>
      </w:r>
    </w:p>
    <w:sectPr w:rsidR="00162F43" w:rsidRPr="008F704F" w:rsidSect="00551A88">
      <w:type w:val="continuous"/>
      <w:pgSz w:w="11906" w:h="16838" w:code="9"/>
      <w:pgMar w:top="680" w:right="567" w:bottom="680" w:left="567" w:header="567" w:footer="624" w:gutter="0"/>
      <w:pgNumType w:start="1"/>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4198A" w14:textId="77777777" w:rsidR="00551A88" w:rsidRDefault="00551A88">
      <w:r>
        <w:separator/>
      </w:r>
    </w:p>
  </w:endnote>
  <w:endnote w:type="continuationSeparator" w:id="0">
    <w:p w14:paraId="599FDFB7" w14:textId="77777777" w:rsidR="00551A88" w:rsidRDefault="0055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CBC28" w14:textId="77777777" w:rsidR="00CE277C" w:rsidRDefault="00CE27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EAFCF6" w14:textId="77777777" w:rsidR="00CE277C" w:rsidRDefault="00CE27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1ABF9" w14:textId="77777777" w:rsidR="00CE277C" w:rsidRDefault="00CE277C" w:rsidP="00875707">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68AF5EE0" w14:textId="77777777" w:rsidR="00CE277C" w:rsidRPr="008F0B3B" w:rsidRDefault="00CE277C" w:rsidP="00875707">
    <w:pPr>
      <w:pStyle w:val="Stopka"/>
      <w:spacing w:after="60"/>
      <w:jc w:val="center"/>
      <w:rPr>
        <w:rFonts w:ascii="Calibri" w:hAnsi="Calibri" w:cs="Tahoma"/>
        <w:sz w:val="16"/>
      </w:rPr>
    </w:pPr>
    <w:r>
      <w:rPr>
        <w:rFonts w:ascii="Calibri" w:hAnsi="Calibri" w:cs="Tahoma"/>
        <w:sz w:val="16"/>
      </w:rPr>
      <w:t xml:space="preserve">02-928 Warszawa, ul. </w:t>
    </w:r>
    <w:r w:rsidRPr="00E32DD3">
      <w:rPr>
        <w:rFonts w:ascii="Calibri" w:hAnsi="Calibri" w:cs="Tahoma"/>
        <w:sz w:val="16"/>
      </w:rPr>
      <w:t>A. Locciego 26; tel.: 22 853 35 23, tel. kom.: 607 573 053, faks: 22 247 21 83, e-mail: atl@atl.edu.pl, www.atl.edu.pl</w:t>
    </w:r>
  </w:p>
  <w:p w14:paraId="2AD7951D" w14:textId="77777777" w:rsidR="00CE277C" w:rsidRDefault="00CE277C" w:rsidP="00875707">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p w14:paraId="2B8035EE" w14:textId="77777777" w:rsidR="00CE277C" w:rsidRDefault="00CE277C">
    <w:pPr>
      <w:pStyle w:val="Stopka"/>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9600F" w14:textId="77777777" w:rsidR="00CE277C" w:rsidRDefault="00CE27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A6EEA6" w14:textId="77777777" w:rsidR="00CE277C" w:rsidRDefault="00CE277C">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12D80" w14:textId="77777777" w:rsidR="00CE277C" w:rsidRDefault="00CE277C">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45DB6D41" w14:textId="77777777" w:rsidR="00CE277C" w:rsidRPr="008F0B3B" w:rsidRDefault="00CE277C">
    <w:pPr>
      <w:pStyle w:val="Stopka"/>
      <w:spacing w:after="60"/>
      <w:jc w:val="center"/>
      <w:rPr>
        <w:rFonts w:ascii="Calibri" w:hAnsi="Calibri" w:cs="Tahoma"/>
        <w:sz w:val="16"/>
      </w:rPr>
    </w:pPr>
    <w:r>
      <w:rPr>
        <w:rFonts w:ascii="Calibri" w:hAnsi="Calibri" w:cs="Tahoma"/>
        <w:sz w:val="16"/>
      </w:rPr>
      <w:t xml:space="preserve">02-793 Warszawa, ul. </w:t>
    </w:r>
    <w:r w:rsidRPr="00E32DD3">
      <w:rPr>
        <w:rFonts w:ascii="Calibri" w:hAnsi="Calibri" w:cs="Tahoma"/>
        <w:sz w:val="16"/>
      </w:rPr>
      <w:t>Belgradzka 14/14; tel.: 22 853 35 23, tel. kom.: 607 573 053, faks: 22 247 21 83, e-mail: atl@atl.edu.pl, www.atl.edu.pl</w:t>
    </w:r>
  </w:p>
  <w:p w14:paraId="0DFB23B8" w14:textId="77777777" w:rsidR="00CE277C" w:rsidRDefault="00CE277C">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012DD" w14:textId="77777777" w:rsidR="00CE277C" w:rsidRDefault="00CE27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B07D67" w14:textId="77777777" w:rsidR="00CE277C" w:rsidRDefault="00CE277C">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848E3" w14:textId="77777777" w:rsidR="00CE277C" w:rsidRDefault="00CE277C">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30E10974" w14:textId="77777777" w:rsidR="00CE277C" w:rsidRPr="00046D90" w:rsidRDefault="00CE277C">
    <w:pPr>
      <w:pStyle w:val="Stopka"/>
      <w:spacing w:after="60"/>
      <w:jc w:val="center"/>
      <w:rPr>
        <w:rFonts w:ascii="Calibri" w:hAnsi="Calibri" w:cs="Tahoma"/>
        <w:sz w:val="16"/>
      </w:rPr>
    </w:pPr>
    <w:r>
      <w:rPr>
        <w:rFonts w:ascii="Calibri" w:hAnsi="Calibri" w:cs="Tahoma"/>
        <w:sz w:val="16"/>
      </w:rPr>
      <w:t>02-928 Warszawa, ul. A. Locciego 26</w:t>
    </w:r>
    <w:r w:rsidRPr="00046D90">
      <w:rPr>
        <w:rFonts w:ascii="Calibri" w:hAnsi="Calibri" w:cs="Tahoma"/>
        <w:sz w:val="16"/>
      </w:rPr>
      <w:t>; tel.: 22 853 35 23, tel. kom.: 607 573 053, faks: 22 247 21 83, e-mail: atl@atl.edu.pl, www.atl.edu.pl</w:t>
    </w:r>
  </w:p>
  <w:p w14:paraId="44346A93" w14:textId="77777777" w:rsidR="00CE277C" w:rsidRDefault="00CE277C">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1308E2" w14:textId="77777777" w:rsidR="00551A88" w:rsidRDefault="00551A88">
      <w:r>
        <w:separator/>
      </w:r>
    </w:p>
  </w:footnote>
  <w:footnote w:type="continuationSeparator" w:id="0">
    <w:p w14:paraId="765035BA" w14:textId="77777777" w:rsidR="00551A88" w:rsidRDefault="0055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EB6AE" w14:textId="5CDCA35E" w:rsidR="00CE277C" w:rsidRDefault="00AA60E8">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58240" behindDoc="0" locked="0" layoutInCell="1" allowOverlap="1" wp14:anchorId="68B72BE0" wp14:editId="074428C4">
              <wp:simplePos x="0" y="0"/>
              <wp:positionH relativeFrom="column">
                <wp:posOffset>-49530</wp:posOffset>
              </wp:positionH>
              <wp:positionV relativeFrom="paragraph">
                <wp:posOffset>71755</wp:posOffset>
              </wp:positionV>
              <wp:extent cx="3665220" cy="403860"/>
              <wp:effectExtent l="0" t="0" r="3810" b="63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15BAF" w14:textId="77777777" w:rsidR="00CE277C" w:rsidRPr="00833A88" w:rsidRDefault="00CE277C">
                          <w:pPr>
                            <w:pStyle w:val="Tekstpodstawowy2"/>
                            <w:rPr>
                              <w:rFonts w:asciiTheme="minorHAnsi" w:hAnsiTheme="minorHAnsi" w:cstheme="minorHAnsi"/>
                              <w:b/>
                              <w:bCs/>
                            </w:rPr>
                          </w:pPr>
                          <w:r w:rsidRPr="00833A88">
                            <w:rPr>
                              <w:rFonts w:asciiTheme="minorHAnsi" w:hAnsiTheme="minorHAnsi" w:cstheme="minorHAnsi"/>
                              <w:b/>
                              <w:bCs/>
                            </w:rPr>
                            <w:t>Gwarantowany wysoki poziom merytoryczny i organizacyjny szkoleń.</w:t>
                          </w:r>
                        </w:p>
                        <w:p w14:paraId="1B074C87" w14:textId="788C88C4" w:rsidR="00CE277C" w:rsidRPr="00833A88" w:rsidRDefault="00CE277C">
                          <w:pPr>
                            <w:rPr>
                              <w:rFonts w:asciiTheme="minorHAnsi" w:hAnsiTheme="minorHAnsi" w:cstheme="minorHAnsi"/>
                              <w:b/>
                              <w:bCs/>
                              <w:sz w:val="16"/>
                            </w:rPr>
                          </w:pPr>
                          <w:r w:rsidRPr="00833A88">
                            <w:rPr>
                              <w:rFonts w:asciiTheme="minorHAnsi" w:hAnsiTheme="minorHAnsi" w:cstheme="minorHAnsi"/>
                              <w:b/>
                              <w:bCs/>
                              <w:sz w:val="16"/>
                            </w:rPr>
                            <w:t>Polska firma szkoleniowa – od 2</w:t>
                          </w:r>
                          <w:r w:rsidR="00A543AB">
                            <w:rPr>
                              <w:rFonts w:asciiTheme="minorHAnsi" w:hAnsiTheme="minorHAnsi" w:cstheme="minorHAnsi"/>
                              <w:b/>
                              <w:bCs/>
                              <w:sz w:val="16"/>
                            </w:rPr>
                            <w:t>4</w:t>
                          </w:r>
                          <w:r w:rsidRPr="00833A88">
                            <w:rPr>
                              <w:rFonts w:asciiTheme="minorHAnsi" w:hAnsiTheme="minorHAnsi" w:cstheme="minorHAns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72BE0" id="_x0000_t202" coordsize="21600,21600" o:spt="202" path="m,l,21600r21600,l21600,xe">
              <v:stroke joinstyle="miter"/>
              <v:path gradientshapeok="t" o:connecttype="rect"/>
            </v:shapetype>
            <v:shape id="Text Box 13" o:spid="_x0000_s1026" type="#_x0000_t202" style="position:absolute;margin-left:-3.9pt;margin-top:5.65pt;width:288.6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2y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" stroked="f">
              <v:textbox>
                <w:txbxContent>
                  <w:p w14:paraId="7D615BAF" w14:textId="77777777" w:rsidR="00CE277C" w:rsidRPr="00833A88" w:rsidRDefault="00CE277C">
                    <w:pPr>
                      <w:pStyle w:val="Tekstpodstawowy2"/>
                      <w:rPr>
                        <w:rFonts w:asciiTheme="minorHAnsi" w:hAnsiTheme="minorHAnsi" w:cstheme="minorHAnsi"/>
                        <w:b/>
                        <w:bCs/>
                      </w:rPr>
                    </w:pPr>
                    <w:r w:rsidRPr="00833A88">
                      <w:rPr>
                        <w:rFonts w:asciiTheme="minorHAnsi" w:hAnsiTheme="minorHAnsi" w:cstheme="minorHAnsi"/>
                        <w:b/>
                        <w:bCs/>
                      </w:rPr>
                      <w:t>Gwarantowany wysoki poziom merytoryczny i organizacyjny szkoleń.</w:t>
                    </w:r>
                  </w:p>
                  <w:p w14:paraId="1B074C87" w14:textId="788C88C4" w:rsidR="00CE277C" w:rsidRPr="00833A88" w:rsidRDefault="00CE277C">
                    <w:pPr>
                      <w:rPr>
                        <w:rFonts w:asciiTheme="minorHAnsi" w:hAnsiTheme="minorHAnsi" w:cstheme="minorHAnsi"/>
                        <w:b/>
                        <w:bCs/>
                        <w:sz w:val="16"/>
                      </w:rPr>
                    </w:pPr>
                    <w:r w:rsidRPr="00833A88">
                      <w:rPr>
                        <w:rFonts w:asciiTheme="minorHAnsi" w:hAnsiTheme="minorHAnsi" w:cstheme="minorHAnsi"/>
                        <w:b/>
                        <w:bCs/>
                        <w:sz w:val="16"/>
                      </w:rPr>
                      <w:t>Polska firma szkoleniowa – od 2</w:t>
                    </w:r>
                    <w:r w:rsidR="00A543AB">
                      <w:rPr>
                        <w:rFonts w:asciiTheme="minorHAnsi" w:hAnsiTheme="minorHAnsi" w:cstheme="minorHAnsi"/>
                        <w:b/>
                        <w:bCs/>
                        <w:sz w:val="16"/>
                      </w:rPr>
                      <w:t>4</w:t>
                    </w:r>
                    <w:r w:rsidRPr="00833A88">
                      <w:rPr>
                        <w:rFonts w:asciiTheme="minorHAnsi" w:hAnsiTheme="minorHAnsi" w:cstheme="minorHAnsi"/>
                        <w:b/>
                        <w:bCs/>
                        <w:sz w:val="16"/>
                      </w:rPr>
                      <w:t xml:space="preserve"> lat na rynku szkoleń dla biznesu.</w:t>
                    </w:r>
                  </w:p>
                </w:txbxContent>
              </v:textbox>
            </v:shape>
          </w:pict>
        </mc:Fallback>
      </mc:AlternateContent>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t xml:space="preserve"> </w:t>
    </w:r>
    <w:r w:rsidR="00CE277C">
      <w:object w:dxaOrig="1830" w:dyaOrig="790" w14:anchorId="561B0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40pt">
          <v:imagedata r:id="rId1" o:title=""/>
        </v:shape>
        <o:OLEObject Type="Embed" ProgID="CorelDRAW.Graphic.10" ShapeID="_x0000_i1025" DrawAspect="Content" ObjectID="_1774625179" r:id="rId2"/>
      </w:object>
    </w:r>
    <w:r w:rsidR="00CE277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B5439" w14:textId="5CAFBEA2" w:rsidR="00CE277C" w:rsidRDefault="00AA60E8">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62336" behindDoc="0" locked="0" layoutInCell="1" allowOverlap="1" wp14:anchorId="66DC6C38" wp14:editId="5775C913">
              <wp:simplePos x="0" y="0"/>
              <wp:positionH relativeFrom="column">
                <wp:posOffset>-49530</wp:posOffset>
              </wp:positionH>
              <wp:positionV relativeFrom="paragraph">
                <wp:posOffset>71755</wp:posOffset>
              </wp:positionV>
              <wp:extent cx="3318510" cy="336550"/>
              <wp:effectExtent l="0" t="0" r="0" b="127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42A87" w14:textId="77777777" w:rsidR="00CE277C" w:rsidRDefault="00CE277C">
                          <w:pPr>
                            <w:pStyle w:val="Tekstpodstawowy2"/>
                            <w:rPr>
                              <w:rFonts w:ascii="Calibri" w:hAnsi="Calibri"/>
                              <w:b/>
                              <w:bCs/>
                            </w:rPr>
                          </w:pPr>
                          <w:r>
                            <w:rPr>
                              <w:rFonts w:ascii="Calibri" w:hAnsi="Calibri"/>
                              <w:b/>
                              <w:bCs/>
                            </w:rPr>
                            <w:t>Gwarantowany wysoki poziom merytoryczny i organizacyjny szkoleń.</w:t>
                          </w:r>
                        </w:p>
                        <w:p w14:paraId="71603384" w14:textId="77777777" w:rsidR="00CE277C" w:rsidRDefault="00CE277C">
                          <w:pPr>
                            <w:rPr>
                              <w:rFonts w:ascii="Calibri" w:hAnsi="Calibri"/>
                              <w:b/>
                              <w:bCs/>
                              <w:sz w:val="16"/>
                            </w:rPr>
                          </w:pPr>
                          <w:r>
                            <w:rPr>
                              <w:rFonts w:ascii="Calibri" w:hAnsi="Calibri"/>
                              <w:b/>
                              <w:bCs/>
                              <w:sz w:val="16"/>
                            </w:rPr>
                            <w:t>Polska firma szkoleniowa – od 17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C6C38" id="_x0000_t202" coordsize="21600,21600" o:spt="202" path="m,l,21600r21600,l21600,xe">
              <v:stroke joinstyle="miter"/>
              <v:path gradientshapeok="t" o:connecttype="rect"/>
            </v:shapetype>
            <v:shape id="Text Box 25" o:spid="_x0000_s1027" type="#_x0000_t202" style="position:absolute;margin-left:-3.9pt;margin-top:5.65pt;width:261.3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" stroked="f">
              <v:textbox>
                <w:txbxContent>
                  <w:p w14:paraId="28842A87" w14:textId="77777777" w:rsidR="00CE277C" w:rsidRDefault="00CE277C">
                    <w:pPr>
                      <w:pStyle w:val="Tekstpodstawowy2"/>
                      <w:rPr>
                        <w:rFonts w:ascii="Calibri" w:hAnsi="Calibri"/>
                        <w:b/>
                        <w:bCs/>
                      </w:rPr>
                    </w:pPr>
                    <w:r>
                      <w:rPr>
                        <w:rFonts w:ascii="Calibri" w:hAnsi="Calibri"/>
                        <w:b/>
                        <w:bCs/>
                      </w:rPr>
                      <w:t>Gwarantowany wysoki poziom merytoryczny i organizacyjny szkoleń.</w:t>
                    </w:r>
                  </w:p>
                  <w:p w14:paraId="71603384" w14:textId="77777777" w:rsidR="00CE277C" w:rsidRDefault="00CE277C">
                    <w:pPr>
                      <w:rPr>
                        <w:rFonts w:ascii="Calibri" w:hAnsi="Calibri"/>
                        <w:b/>
                        <w:bCs/>
                        <w:sz w:val="16"/>
                      </w:rPr>
                    </w:pPr>
                    <w:r>
                      <w:rPr>
                        <w:rFonts w:ascii="Calibri" w:hAnsi="Calibri"/>
                        <w:b/>
                        <w:bCs/>
                        <w:sz w:val="16"/>
                      </w:rPr>
                      <w:t>Polska firma szkoleniowa – od 17 lat na rynku szkoleń dla biznesu.</w:t>
                    </w:r>
                  </w:p>
                </w:txbxContent>
              </v:textbox>
            </v:shape>
          </w:pict>
        </mc:Fallback>
      </mc:AlternateContent>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object w:dxaOrig="1830" w:dyaOrig="790" w14:anchorId="31308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40pt">
          <v:imagedata r:id="rId1" o:title=""/>
        </v:shape>
        <o:OLEObject Type="Embed" ProgID="CorelDRAW.Graphic.10" ShapeID="_x0000_i1026" DrawAspect="Content" ObjectID="_1774625180" r:id="rId2"/>
      </w:object>
    </w:r>
    <w:r w:rsidR="00CE277C">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06713" w14:textId="2B934124" w:rsidR="00CE277C" w:rsidRDefault="00AA60E8">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57728" behindDoc="0" locked="0" layoutInCell="1" allowOverlap="1" wp14:anchorId="390DC7FE" wp14:editId="50A02AB5">
              <wp:simplePos x="0" y="0"/>
              <wp:positionH relativeFrom="column">
                <wp:posOffset>-49530</wp:posOffset>
              </wp:positionH>
              <wp:positionV relativeFrom="paragraph">
                <wp:posOffset>71755</wp:posOffset>
              </wp:positionV>
              <wp:extent cx="3318510" cy="336550"/>
              <wp:effectExtent l="0" t="0"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996DF" w14:textId="77777777" w:rsidR="00CE277C" w:rsidRDefault="00CE277C">
                          <w:pPr>
                            <w:pStyle w:val="Tekstpodstawowy2"/>
                            <w:rPr>
                              <w:rFonts w:ascii="Calibri" w:hAnsi="Calibri"/>
                              <w:b/>
                              <w:bCs/>
                            </w:rPr>
                          </w:pPr>
                          <w:r>
                            <w:rPr>
                              <w:rFonts w:ascii="Calibri" w:hAnsi="Calibri"/>
                              <w:b/>
                              <w:bCs/>
                            </w:rPr>
                            <w:t>Gwarantowany wysoki poziom merytoryczny i organizacyjny szkoleń.</w:t>
                          </w:r>
                        </w:p>
                        <w:p w14:paraId="2B3DEF0F" w14:textId="34E3A5DE" w:rsidR="00CE277C" w:rsidRDefault="00CE277C">
                          <w:pPr>
                            <w:rPr>
                              <w:rFonts w:ascii="Calibri" w:hAnsi="Calibri"/>
                              <w:b/>
                              <w:bCs/>
                              <w:sz w:val="16"/>
                            </w:rPr>
                          </w:pPr>
                          <w:r>
                            <w:rPr>
                              <w:rFonts w:ascii="Calibri" w:hAnsi="Calibri"/>
                              <w:b/>
                              <w:bCs/>
                              <w:sz w:val="16"/>
                            </w:rPr>
                            <w:t>Polska firma szkoleniowa – od 2</w:t>
                          </w:r>
                          <w:r w:rsidR="00A543AB">
                            <w:rPr>
                              <w:rFonts w:ascii="Calibri" w:hAnsi="Calibri"/>
                              <w:b/>
                              <w:bCs/>
                              <w:sz w:val="16"/>
                            </w:rPr>
                            <w:t>4</w:t>
                          </w:r>
                          <w:r>
                            <w:rPr>
                              <w:rFonts w:ascii="Calibri" w:hAnsi="Calibr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DC7FE" id="_x0000_t202" coordsize="21600,21600" o:spt="202" path="m,l,21600r21600,l21600,xe">
              <v:stroke joinstyle="miter"/>
              <v:path gradientshapeok="t" o:connecttype="rect"/>
            </v:shapetype>
            <v:shape id="Text Box 12" o:spid="_x0000_s1028" type="#_x0000_t202" style="position:absolute;margin-left:-3.9pt;margin-top:5.65pt;width:261.3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" stroked="f">
              <v:textbox>
                <w:txbxContent>
                  <w:p w14:paraId="7C9996DF" w14:textId="77777777" w:rsidR="00CE277C" w:rsidRDefault="00CE277C">
                    <w:pPr>
                      <w:pStyle w:val="Tekstpodstawowy2"/>
                      <w:rPr>
                        <w:rFonts w:ascii="Calibri" w:hAnsi="Calibri"/>
                        <w:b/>
                        <w:bCs/>
                      </w:rPr>
                    </w:pPr>
                    <w:r>
                      <w:rPr>
                        <w:rFonts w:ascii="Calibri" w:hAnsi="Calibri"/>
                        <w:b/>
                        <w:bCs/>
                      </w:rPr>
                      <w:t>Gwarantowany wysoki poziom merytoryczny i organizacyjny szkoleń.</w:t>
                    </w:r>
                  </w:p>
                  <w:p w14:paraId="2B3DEF0F" w14:textId="34E3A5DE" w:rsidR="00CE277C" w:rsidRDefault="00CE277C">
                    <w:pPr>
                      <w:rPr>
                        <w:rFonts w:ascii="Calibri" w:hAnsi="Calibri"/>
                        <w:b/>
                        <w:bCs/>
                        <w:sz w:val="16"/>
                      </w:rPr>
                    </w:pPr>
                    <w:r>
                      <w:rPr>
                        <w:rFonts w:ascii="Calibri" w:hAnsi="Calibri"/>
                        <w:b/>
                        <w:bCs/>
                        <w:sz w:val="16"/>
                      </w:rPr>
                      <w:t>Polska firma szkoleniowa – od 2</w:t>
                    </w:r>
                    <w:r w:rsidR="00A543AB">
                      <w:rPr>
                        <w:rFonts w:ascii="Calibri" w:hAnsi="Calibri"/>
                        <w:b/>
                        <w:bCs/>
                        <w:sz w:val="16"/>
                      </w:rPr>
                      <w:t>4</w:t>
                    </w:r>
                    <w:r>
                      <w:rPr>
                        <w:rFonts w:ascii="Calibri" w:hAnsi="Calibri"/>
                        <w:b/>
                        <w:bCs/>
                        <w:sz w:val="16"/>
                      </w:rPr>
                      <w:t xml:space="preserve"> lat na rynku szkoleń dla biznesu.</w:t>
                    </w:r>
                  </w:p>
                </w:txbxContent>
              </v:textbox>
            </v:shape>
          </w:pict>
        </mc:Fallback>
      </mc:AlternateContent>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tab/>
    </w:r>
    <w:r w:rsidR="00CE277C">
      <w:object w:dxaOrig="1830" w:dyaOrig="790" w14:anchorId="60BE3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40pt">
          <v:imagedata r:id="rId1" o:title=""/>
        </v:shape>
        <o:OLEObject Type="Embed" ProgID="CorelDRAW.Graphic.10" ShapeID="_x0000_i1027" DrawAspect="Content" ObjectID="_1774625181" r:id="rId2"/>
      </w:object>
    </w:r>
    <w:r w:rsidR="00CE277C">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A0552"/>
    <w:multiLevelType w:val="hybridMultilevel"/>
    <w:tmpl w:val="6FEAF21C"/>
    <w:lvl w:ilvl="0" w:tplc="D69CC06A">
      <w:start w:val="1"/>
      <w:numFmt w:val="bullet"/>
      <w:lvlText w:val=""/>
      <w:lvlJc w:val="left"/>
      <w:pPr>
        <w:ind w:left="720" w:hanging="360"/>
      </w:pPr>
      <w:rPr>
        <w:rFonts w:ascii="Wingdings" w:hAnsi="Wingdings" w:hint="default"/>
        <w:color w:val="403152" w:themeColor="accent4"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7C2B23"/>
    <w:multiLevelType w:val="hybridMultilevel"/>
    <w:tmpl w:val="0FBCE5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BE6DEE"/>
    <w:multiLevelType w:val="hybridMultilevel"/>
    <w:tmpl w:val="32240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333FFB"/>
    <w:multiLevelType w:val="hybridMultilevel"/>
    <w:tmpl w:val="7DF80D1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E049F2"/>
    <w:multiLevelType w:val="hybridMultilevel"/>
    <w:tmpl w:val="0B52A0E8"/>
    <w:lvl w:ilvl="0" w:tplc="D69CC06A">
      <w:start w:val="1"/>
      <w:numFmt w:val="bullet"/>
      <w:lvlText w:val=""/>
      <w:lvlJc w:val="left"/>
      <w:pPr>
        <w:ind w:left="720" w:hanging="360"/>
      </w:pPr>
      <w:rPr>
        <w:rFonts w:ascii="Wingdings" w:hAnsi="Wingdings" w:hint="default"/>
        <w:color w:val="403152" w:themeColor="accent4"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C3CB8"/>
    <w:multiLevelType w:val="hybridMultilevel"/>
    <w:tmpl w:val="30601A10"/>
    <w:lvl w:ilvl="0" w:tplc="A22A91EA">
      <w:start w:val="1"/>
      <w:numFmt w:val="bullet"/>
      <w:lvlText w:val=""/>
      <w:lvlJc w:val="left"/>
      <w:pPr>
        <w:ind w:left="720" w:hanging="360"/>
      </w:pPr>
      <w:rPr>
        <w:rFonts w:ascii="Wingdings" w:hAnsi="Wingdings" w:hint="default"/>
        <w:color w:val="5F497A" w:themeColor="accent4"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9203BD"/>
    <w:multiLevelType w:val="hybridMultilevel"/>
    <w:tmpl w:val="1EFE73DA"/>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340011"/>
    <w:multiLevelType w:val="hybridMultilevel"/>
    <w:tmpl w:val="821E5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0C59C1"/>
    <w:multiLevelType w:val="hybridMultilevel"/>
    <w:tmpl w:val="12E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294A62"/>
    <w:multiLevelType w:val="hybridMultilevel"/>
    <w:tmpl w:val="B1766AA0"/>
    <w:lvl w:ilvl="0" w:tplc="CD40AE8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1D55CB"/>
    <w:multiLevelType w:val="hybridMultilevel"/>
    <w:tmpl w:val="7BC6EB56"/>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7B6245"/>
    <w:multiLevelType w:val="hybridMultilevel"/>
    <w:tmpl w:val="710E8BFA"/>
    <w:lvl w:ilvl="0" w:tplc="8E88694E">
      <w:start w:val="1"/>
      <w:numFmt w:val="bullet"/>
      <w:lvlText w:val=""/>
      <w:lvlJc w:val="left"/>
      <w:pPr>
        <w:ind w:left="5464" w:hanging="360"/>
      </w:pPr>
      <w:rPr>
        <w:rFonts w:ascii="Wingdings" w:hAnsi="Wingdings" w:hint="default"/>
        <w:color w:val="A50021"/>
      </w:rPr>
    </w:lvl>
    <w:lvl w:ilvl="1" w:tplc="04150003" w:tentative="1">
      <w:start w:val="1"/>
      <w:numFmt w:val="bullet"/>
      <w:lvlText w:val="o"/>
      <w:lvlJc w:val="left"/>
      <w:pPr>
        <w:ind w:left="6184" w:hanging="360"/>
      </w:pPr>
      <w:rPr>
        <w:rFonts w:ascii="Courier New" w:hAnsi="Courier New" w:cs="Courier New" w:hint="default"/>
      </w:rPr>
    </w:lvl>
    <w:lvl w:ilvl="2" w:tplc="04150005" w:tentative="1">
      <w:start w:val="1"/>
      <w:numFmt w:val="bullet"/>
      <w:lvlText w:val=""/>
      <w:lvlJc w:val="left"/>
      <w:pPr>
        <w:ind w:left="6904" w:hanging="360"/>
      </w:pPr>
      <w:rPr>
        <w:rFonts w:ascii="Wingdings" w:hAnsi="Wingdings" w:hint="default"/>
      </w:rPr>
    </w:lvl>
    <w:lvl w:ilvl="3" w:tplc="04150001" w:tentative="1">
      <w:start w:val="1"/>
      <w:numFmt w:val="bullet"/>
      <w:lvlText w:val=""/>
      <w:lvlJc w:val="left"/>
      <w:pPr>
        <w:ind w:left="7624" w:hanging="360"/>
      </w:pPr>
      <w:rPr>
        <w:rFonts w:ascii="Symbol" w:hAnsi="Symbol" w:hint="default"/>
      </w:rPr>
    </w:lvl>
    <w:lvl w:ilvl="4" w:tplc="04150003" w:tentative="1">
      <w:start w:val="1"/>
      <w:numFmt w:val="bullet"/>
      <w:lvlText w:val="o"/>
      <w:lvlJc w:val="left"/>
      <w:pPr>
        <w:ind w:left="8344" w:hanging="360"/>
      </w:pPr>
      <w:rPr>
        <w:rFonts w:ascii="Courier New" w:hAnsi="Courier New" w:cs="Courier New" w:hint="default"/>
      </w:rPr>
    </w:lvl>
    <w:lvl w:ilvl="5" w:tplc="04150005" w:tentative="1">
      <w:start w:val="1"/>
      <w:numFmt w:val="bullet"/>
      <w:lvlText w:val=""/>
      <w:lvlJc w:val="left"/>
      <w:pPr>
        <w:ind w:left="9064" w:hanging="360"/>
      </w:pPr>
      <w:rPr>
        <w:rFonts w:ascii="Wingdings" w:hAnsi="Wingdings" w:hint="default"/>
      </w:rPr>
    </w:lvl>
    <w:lvl w:ilvl="6" w:tplc="04150001" w:tentative="1">
      <w:start w:val="1"/>
      <w:numFmt w:val="bullet"/>
      <w:lvlText w:val=""/>
      <w:lvlJc w:val="left"/>
      <w:pPr>
        <w:ind w:left="9784" w:hanging="360"/>
      </w:pPr>
      <w:rPr>
        <w:rFonts w:ascii="Symbol" w:hAnsi="Symbol" w:hint="default"/>
      </w:rPr>
    </w:lvl>
    <w:lvl w:ilvl="7" w:tplc="04150003" w:tentative="1">
      <w:start w:val="1"/>
      <w:numFmt w:val="bullet"/>
      <w:lvlText w:val="o"/>
      <w:lvlJc w:val="left"/>
      <w:pPr>
        <w:ind w:left="10504" w:hanging="360"/>
      </w:pPr>
      <w:rPr>
        <w:rFonts w:ascii="Courier New" w:hAnsi="Courier New" w:cs="Courier New" w:hint="default"/>
      </w:rPr>
    </w:lvl>
    <w:lvl w:ilvl="8" w:tplc="04150005" w:tentative="1">
      <w:start w:val="1"/>
      <w:numFmt w:val="bullet"/>
      <w:lvlText w:val=""/>
      <w:lvlJc w:val="left"/>
      <w:pPr>
        <w:ind w:left="11224" w:hanging="360"/>
      </w:pPr>
      <w:rPr>
        <w:rFonts w:ascii="Wingdings" w:hAnsi="Wingdings" w:hint="default"/>
      </w:rPr>
    </w:lvl>
  </w:abstractNum>
  <w:abstractNum w:abstractNumId="12" w15:restartNumberingAfterBreak="0">
    <w:nsid w:val="4C24447A"/>
    <w:multiLevelType w:val="hybridMultilevel"/>
    <w:tmpl w:val="9A0E8D52"/>
    <w:lvl w:ilvl="0" w:tplc="D69CC06A">
      <w:start w:val="1"/>
      <w:numFmt w:val="bullet"/>
      <w:lvlText w:val=""/>
      <w:lvlJc w:val="left"/>
      <w:pPr>
        <w:ind w:left="720" w:hanging="360"/>
      </w:pPr>
      <w:rPr>
        <w:rFonts w:ascii="Wingdings" w:hAnsi="Wingdings" w:hint="default"/>
        <w:color w:val="403152" w:themeColor="accent4"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DA6D31"/>
    <w:multiLevelType w:val="hybridMultilevel"/>
    <w:tmpl w:val="9E8E50CE"/>
    <w:lvl w:ilvl="0" w:tplc="7C7AF9CC">
      <w:start w:val="1"/>
      <w:numFmt w:val="bullet"/>
      <w:lvlText w:val=""/>
      <w:lvlJc w:val="left"/>
      <w:pPr>
        <w:ind w:left="720" w:hanging="360"/>
      </w:pPr>
      <w:rPr>
        <w:rFonts w:ascii="Symbol" w:hAnsi="Symbol" w:hint="default"/>
        <w:color w:val="244061"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C9402C"/>
    <w:multiLevelType w:val="hybridMultilevel"/>
    <w:tmpl w:val="0CD6E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A8357E"/>
    <w:multiLevelType w:val="hybridMultilevel"/>
    <w:tmpl w:val="A30818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22776D"/>
    <w:multiLevelType w:val="hybridMultilevel"/>
    <w:tmpl w:val="B6742EA4"/>
    <w:lvl w:ilvl="0" w:tplc="04150001">
      <w:start w:val="1"/>
      <w:numFmt w:val="bullet"/>
      <w:lvlText w:val=""/>
      <w:lvlJc w:val="left"/>
      <w:pPr>
        <w:ind w:left="720" w:hanging="360"/>
      </w:pPr>
      <w:rPr>
        <w:rFonts w:ascii="Symbol" w:hAnsi="Symbol" w:hint="default"/>
        <w:color w:val="3333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E00FE6"/>
    <w:multiLevelType w:val="hybridMultilevel"/>
    <w:tmpl w:val="365CC96A"/>
    <w:lvl w:ilvl="0" w:tplc="88780856">
      <w:start w:val="1"/>
      <w:numFmt w:val="bullet"/>
      <w:lvlText w:val=""/>
      <w:lvlJc w:val="left"/>
      <w:pPr>
        <w:tabs>
          <w:tab w:val="num" w:pos="360"/>
        </w:tabs>
        <w:ind w:left="340" w:hanging="340"/>
      </w:pPr>
      <w:rPr>
        <w:rFonts w:ascii="Wingdings" w:hAnsi="Wingdings" w:hint="default"/>
      </w:rPr>
    </w:lvl>
    <w:lvl w:ilvl="1" w:tplc="BA8AD7C2">
      <w:start w:val="1"/>
      <w:numFmt w:val="bullet"/>
      <w:lvlText w:val=""/>
      <w:lvlJc w:val="left"/>
      <w:pPr>
        <w:tabs>
          <w:tab w:val="num" w:pos="360"/>
        </w:tabs>
        <w:ind w:left="0" w:firstLine="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9027C"/>
    <w:multiLevelType w:val="hybridMultilevel"/>
    <w:tmpl w:val="EDE65AA2"/>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463BA6"/>
    <w:multiLevelType w:val="hybridMultilevel"/>
    <w:tmpl w:val="F970E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185ECD"/>
    <w:multiLevelType w:val="hybridMultilevel"/>
    <w:tmpl w:val="4B88F310"/>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CD03CD6"/>
    <w:multiLevelType w:val="hybridMultilevel"/>
    <w:tmpl w:val="36BC2DBC"/>
    <w:lvl w:ilvl="0" w:tplc="04150001">
      <w:start w:val="1"/>
      <w:numFmt w:val="bullet"/>
      <w:lvlText w:val=""/>
      <w:lvlJc w:val="left"/>
      <w:pPr>
        <w:ind w:left="3763"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756E3FC1"/>
    <w:multiLevelType w:val="hybridMultilevel"/>
    <w:tmpl w:val="39C6F18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7F125C1"/>
    <w:multiLevelType w:val="hybridMultilevel"/>
    <w:tmpl w:val="AF527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013F40"/>
    <w:multiLevelType w:val="hybridMultilevel"/>
    <w:tmpl w:val="C3AC3C8A"/>
    <w:lvl w:ilvl="0" w:tplc="04150017">
      <w:start w:val="1"/>
      <w:numFmt w:val="lowerLetter"/>
      <w:lvlText w:val="%1)"/>
      <w:lvlJc w:val="left"/>
      <w:pPr>
        <w:tabs>
          <w:tab w:val="num" w:pos="720"/>
        </w:tabs>
        <w:ind w:left="720" w:hanging="360"/>
      </w:pPr>
    </w:lvl>
    <w:lvl w:ilvl="1" w:tplc="00201854">
      <w:start w:val="1"/>
      <w:numFmt w:val="bullet"/>
      <w:pStyle w:val="Listapunktowana3"/>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D322AB2"/>
    <w:multiLevelType w:val="hybridMultilevel"/>
    <w:tmpl w:val="6576F806"/>
    <w:lvl w:ilvl="0" w:tplc="A22A91EA">
      <w:start w:val="1"/>
      <w:numFmt w:val="bullet"/>
      <w:lvlText w:val=""/>
      <w:lvlJc w:val="left"/>
      <w:pPr>
        <w:ind w:left="720" w:hanging="360"/>
      </w:pPr>
      <w:rPr>
        <w:rFonts w:ascii="Wingdings" w:hAnsi="Wingdings" w:hint="default"/>
        <w:color w:val="5F497A" w:themeColor="accent4"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43369695">
    <w:abstractNumId w:val="24"/>
  </w:num>
  <w:num w:numId="2" w16cid:durableId="1641038741">
    <w:abstractNumId w:val="11"/>
  </w:num>
  <w:num w:numId="3" w16cid:durableId="1357347835">
    <w:abstractNumId w:val="19"/>
  </w:num>
  <w:num w:numId="4" w16cid:durableId="1857764229">
    <w:abstractNumId w:val="15"/>
  </w:num>
  <w:num w:numId="5" w16cid:durableId="2104185954">
    <w:abstractNumId w:val="5"/>
  </w:num>
  <w:num w:numId="6" w16cid:durableId="1930502149">
    <w:abstractNumId w:val="25"/>
  </w:num>
  <w:num w:numId="7" w16cid:durableId="2045059715">
    <w:abstractNumId w:val="3"/>
  </w:num>
  <w:num w:numId="8" w16cid:durableId="1247807295">
    <w:abstractNumId w:val="17"/>
  </w:num>
  <w:num w:numId="9" w16cid:durableId="502092226">
    <w:abstractNumId w:val="23"/>
  </w:num>
  <w:num w:numId="10" w16cid:durableId="380330838">
    <w:abstractNumId w:val="12"/>
  </w:num>
  <w:num w:numId="11" w16cid:durableId="604768508">
    <w:abstractNumId w:val="0"/>
  </w:num>
  <w:num w:numId="12" w16cid:durableId="2038460563">
    <w:abstractNumId w:val="4"/>
  </w:num>
  <w:num w:numId="13" w16cid:durableId="2002537257">
    <w:abstractNumId w:val="21"/>
  </w:num>
  <w:num w:numId="14" w16cid:durableId="1401638990">
    <w:abstractNumId w:val="2"/>
  </w:num>
  <w:num w:numId="15" w16cid:durableId="601425492">
    <w:abstractNumId w:val="6"/>
  </w:num>
  <w:num w:numId="16" w16cid:durableId="639114971">
    <w:abstractNumId w:val="18"/>
  </w:num>
  <w:num w:numId="17" w16cid:durableId="1913196955">
    <w:abstractNumId w:val="20"/>
  </w:num>
  <w:num w:numId="18" w16cid:durableId="294601335">
    <w:abstractNumId w:val="1"/>
  </w:num>
  <w:num w:numId="19" w16cid:durableId="1940866779">
    <w:abstractNumId w:val="14"/>
  </w:num>
  <w:num w:numId="20" w16cid:durableId="633869204">
    <w:abstractNumId w:val="22"/>
  </w:num>
  <w:num w:numId="21" w16cid:durableId="955910555">
    <w:abstractNumId w:val="16"/>
  </w:num>
  <w:num w:numId="22" w16cid:durableId="1259023522">
    <w:abstractNumId w:val="8"/>
  </w:num>
  <w:num w:numId="23" w16cid:durableId="1806119288">
    <w:abstractNumId w:val="9"/>
  </w:num>
  <w:num w:numId="24" w16cid:durableId="1200434482">
    <w:abstractNumId w:val="13"/>
  </w:num>
  <w:num w:numId="25" w16cid:durableId="1905942697">
    <w:abstractNumId w:val="7"/>
  </w:num>
  <w:num w:numId="26" w16cid:durableId="67190724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Generated" w:val="1"/>
    <w:docVar w:name="ActTemplateName" w:val="C:\Documents and Settings\Maciej\Moje dokumenty\OFERTY ACT\2013\DIZR KWIECIEŃ I MAJ 2013.ADT"/>
    <w:docVar w:name="FilledActDocument" w:val="-1"/>
  </w:docVars>
  <w:rsids>
    <w:rsidRoot w:val="00C71E8A"/>
    <w:rsid w:val="00003DCE"/>
    <w:rsid w:val="0000721A"/>
    <w:rsid w:val="00017DF8"/>
    <w:rsid w:val="00022DC7"/>
    <w:rsid w:val="000323DA"/>
    <w:rsid w:val="00033C50"/>
    <w:rsid w:val="000401C9"/>
    <w:rsid w:val="00040DD5"/>
    <w:rsid w:val="00041A8F"/>
    <w:rsid w:val="00044166"/>
    <w:rsid w:val="0004575A"/>
    <w:rsid w:val="00046D90"/>
    <w:rsid w:val="00050AF7"/>
    <w:rsid w:val="00050E07"/>
    <w:rsid w:val="000546D1"/>
    <w:rsid w:val="00057DB0"/>
    <w:rsid w:val="00060641"/>
    <w:rsid w:val="000706CE"/>
    <w:rsid w:val="000719F6"/>
    <w:rsid w:val="00073065"/>
    <w:rsid w:val="00073BF9"/>
    <w:rsid w:val="00083106"/>
    <w:rsid w:val="0008534E"/>
    <w:rsid w:val="00085A35"/>
    <w:rsid w:val="000921F2"/>
    <w:rsid w:val="0009639D"/>
    <w:rsid w:val="000967DA"/>
    <w:rsid w:val="000B02C2"/>
    <w:rsid w:val="000B2533"/>
    <w:rsid w:val="000B3214"/>
    <w:rsid w:val="000C58F0"/>
    <w:rsid w:val="000C7D4B"/>
    <w:rsid w:val="000D2AC3"/>
    <w:rsid w:val="000F7BAD"/>
    <w:rsid w:val="000F7C0A"/>
    <w:rsid w:val="001007A1"/>
    <w:rsid w:val="0010585E"/>
    <w:rsid w:val="00110803"/>
    <w:rsid w:val="00112B0A"/>
    <w:rsid w:val="001319D7"/>
    <w:rsid w:val="0013289D"/>
    <w:rsid w:val="00136EA6"/>
    <w:rsid w:val="0014224B"/>
    <w:rsid w:val="00147533"/>
    <w:rsid w:val="00150BFC"/>
    <w:rsid w:val="0015504F"/>
    <w:rsid w:val="00161B02"/>
    <w:rsid w:val="00162F43"/>
    <w:rsid w:val="00165BBF"/>
    <w:rsid w:val="00165D16"/>
    <w:rsid w:val="00170707"/>
    <w:rsid w:val="00194DEF"/>
    <w:rsid w:val="001A1F7F"/>
    <w:rsid w:val="001A2108"/>
    <w:rsid w:val="001A72DE"/>
    <w:rsid w:val="001B294C"/>
    <w:rsid w:val="001B60A1"/>
    <w:rsid w:val="001C1D94"/>
    <w:rsid w:val="001C60E1"/>
    <w:rsid w:val="001D175E"/>
    <w:rsid w:val="001D24AB"/>
    <w:rsid w:val="001D6A1D"/>
    <w:rsid w:val="001E265E"/>
    <w:rsid w:val="001E27C2"/>
    <w:rsid w:val="001E6A6B"/>
    <w:rsid w:val="001F058E"/>
    <w:rsid w:val="001F1775"/>
    <w:rsid w:val="001F4A2A"/>
    <w:rsid w:val="0020135C"/>
    <w:rsid w:val="002030C0"/>
    <w:rsid w:val="00204862"/>
    <w:rsid w:val="002063C1"/>
    <w:rsid w:val="00221B4B"/>
    <w:rsid w:val="002225CD"/>
    <w:rsid w:val="002240DE"/>
    <w:rsid w:val="002271BA"/>
    <w:rsid w:val="00233FC0"/>
    <w:rsid w:val="00241823"/>
    <w:rsid w:val="00242C1C"/>
    <w:rsid w:val="00244CB8"/>
    <w:rsid w:val="00247E7D"/>
    <w:rsid w:val="0025323D"/>
    <w:rsid w:val="00253263"/>
    <w:rsid w:val="00265236"/>
    <w:rsid w:val="002675FF"/>
    <w:rsid w:val="002778E1"/>
    <w:rsid w:val="00280B76"/>
    <w:rsid w:val="0028502F"/>
    <w:rsid w:val="00287D7D"/>
    <w:rsid w:val="00291B4A"/>
    <w:rsid w:val="00292C97"/>
    <w:rsid w:val="0029571E"/>
    <w:rsid w:val="00295A27"/>
    <w:rsid w:val="00295BB1"/>
    <w:rsid w:val="002A135E"/>
    <w:rsid w:val="002A5093"/>
    <w:rsid w:val="002A5FFC"/>
    <w:rsid w:val="002B2B35"/>
    <w:rsid w:val="002B2BFB"/>
    <w:rsid w:val="002B6325"/>
    <w:rsid w:val="002B6F20"/>
    <w:rsid w:val="002C095B"/>
    <w:rsid w:val="002C7128"/>
    <w:rsid w:val="002E235D"/>
    <w:rsid w:val="002E5469"/>
    <w:rsid w:val="002E6666"/>
    <w:rsid w:val="002F53C5"/>
    <w:rsid w:val="002F605D"/>
    <w:rsid w:val="003035E8"/>
    <w:rsid w:val="003113F9"/>
    <w:rsid w:val="003122C0"/>
    <w:rsid w:val="00322054"/>
    <w:rsid w:val="0032721E"/>
    <w:rsid w:val="00331586"/>
    <w:rsid w:val="0034063F"/>
    <w:rsid w:val="003605F8"/>
    <w:rsid w:val="00364A2F"/>
    <w:rsid w:val="00370CB0"/>
    <w:rsid w:val="003711EF"/>
    <w:rsid w:val="00375B27"/>
    <w:rsid w:val="00381B1F"/>
    <w:rsid w:val="003823EF"/>
    <w:rsid w:val="00387A00"/>
    <w:rsid w:val="00395211"/>
    <w:rsid w:val="003955B5"/>
    <w:rsid w:val="00397016"/>
    <w:rsid w:val="003A4D9D"/>
    <w:rsid w:val="003B051E"/>
    <w:rsid w:val="003B5C4E"/>
    <w:rsid w:val="003C0534"/>
    <w:rsid w:val="003C0BC2"/>
    <w:rsid w:val="003C384F"/>
    <w:rsid w:val="003C40F3"/>
    <w:rsid w:val="003D14DD"/>
    <w:rsid w:val="003E3608"/>
    <w:rsid w:val="003E44DD"/>
    <w:rsid w:val="003E57C8"/>
    <w:rsid w:val="003E74D9"/>
    <w:rsid w:val="003F0FF9"/>
    <w:rsid w:val="003F1231"/>
    <w:rsid w:val="003F269D"/>
    <w:rsid w:val="003F2EC1"/>
    <w:rsid w:val="003F3FAE"/>
    <w:rsid w:val="004027B9"/>
    <w:rsid w:val="00402BC6"/>
    <w:rsid w:val="004034C5"/>
    <w:rsid w:val="004039D6"/>
    <w:rsid w:val="00410BE8"/>
    <w:rsid w:val="00435AE8"/>
    <w:rsid w:val="00437354"/>
    <w:rsid w:val="004375B9"/>
    <w:rsid w:val="0044618A"/>
    <w:rsid w:val="00453E7E"/>
    <w:rsid w:val="0045627C"/>
    <w:rsid w:val="00457BE0"/>
    <w:rsid w:val="00472684"/>
    <w:rsid w:val="00476F8D"/>
    <w:rsid w:val="00477F4F"/>
    <w:rsid w:val="004814AF"/>
    <w:rsid w:val="00484902"/>
    <w:rsid w:val="00486242"/>
    <w:rsid w:val="0049474B"/>
    <w:rsid w:val="004A368D"/>
    <w:rsid w:val="004A5CCC"/>
    <w:rsid w:val="004B1077"/>
    <w:rsid w:val="004B7027"/>
    <w:rsid w:val="004C08CD"/>
    <w:rsid w:val="004C4A50"/>
    <w:rsid w:val="004D08A1"/>
    <w:rsid w:val="004D097F"/>
    <w:rsid w:val="004D2EC6"/>
    <w:rsid w:val="004D5E3E"/>
    <w:rsid w:val="004D6ED7"/>
    <w:rsid w:val="004E2257"/>
    <w:rsid w:val="004E6E20"/>
    <w:rsid w:val="004E77C2"/>
    <w:rsid w:val="004F1122"/>
    <w:rsid w:val="004F521B"/>
    <w:rsid w:val="004F752A"/>
    <w:rsid w:val="00501E28"/>
    <w:rsid w:val="00510E7A"/>
    <w:rsid w:val="00512D54"/>
    <w:rsid w:val="00514460"/>
    <w:rsid w:val="00517405"/>
    <w:rsid w:val="00521B7A"/>
    <w:rsid w:val="005237B4"/>
    <w:rsid w:val="005253D9"/>
    <w:rsid w:val="00526AE0"/>
    <w:rsid w:val="00533946"/>
    <w:rsid w:val="005445D0"/>
    <w:rsid w:val="00550ED4"/>
    <w:rsid w:val="0055154C"/>
    <w:rsid w:val="00551A88"/>
    <w:rsid w:val="005529B2"/>
    <w:rsid w:val="00556DAF"/>
    <w:rsid w:val="00562FD3"/>
    <w:rsid w:val="0057551C"/>
    <w:rsid w:val="00581BB2"/>
    <w:rsid w:val="00584D88"/>
    <w:rsid w:val="00595456"/>
    <w:rsid w:val="005954A4"/>
    <w:rsid w:val="005A3F70"/>
    <w:rsid w:val="005A54A9"/>
    <w:rsid w:val="005B45E6"/>
    <w:rsid w:val="005B5F1B"/>
    <w:rsid w:val="005B66F6"/>
    <w:rsid w:val="005C17B9"/>
    <w:rsid w:val="005C2C7B"/>
    <w:rsid w:val="005C6814"/>
    <w:rsid w:val="005D0FE4"/>
    <w:rsid w:val="005E1A7D"/>
    <w:rsid w:val="005E21F1"/>
    <w:rsid w:val="005E4EFB"/>
    <w:rsid w:val="0060182C"/>
    <w:rsid w:val="00602471"/>
    <w:rsid w:val="00604415"/>
    <w:rsid w:val="006049E6"/>
    <w:rsid w:val="00612E9F"/>
    <w:rsid w:val="00613D77"/>
    <w:rsid w:val="006148F5"/>
    <w:rsid w:val="0062065F"/>
    <w:rsid w:val="006252AF"/>
    <w:rsid w:val="00626F78"/>
    <w:rsid w:val="00632A34"/>
    <w:rsid w:val="00634EFB"/>
    <w:rsid w:val="00634F55"/>
    <w:rsid w:val="00646578"/>
    <w:rsid w:val="00654A4E"/>
    <w:rsid w:val="00655963"/>
    <w:rsid w:val="00655AC9"/>
    <w:rsid w:val="00657809"/>
    <w:rsid w:val="00662F84"/>
    <w:rsid w:val="00682F7B"/>
    <w:rsid w:val="00687E3D"/>
    <w:rsid w:val="0069094A"/>
    <w:rsid w:val="00690C84"/>
    <w:rsid w:val="0069504E"/>
    <w:rsid w:val="006A6C57"/>
    <w:rsid w:val="006A7FFA"/>
    <w:rsid w:val="006B0499"/>
    <w:rsid w:val="006C5230"/>
    <w:rsid w:val="006D200D"/>
    <w:rsid w:val="006D64B3"/>
    <w:rsid w:val="006E1347"/>
    <w:rsid w:val="006E7FEF"/>
    <w:rsid w:val="006F170B"/>
    <w:rsid w:val="006F4A00"/>
    <w:rsid w:val="0070006B"/>
    <w:rsid w:val="0070383E"/>
    <w:rsid w:val="00706261"/>
    <w:rsid w:val="00717C52"/>
    <w:rsid w:val="00723F8D"/>
    <w:rsid w:val="007279A2"/>
    <w:rsid w:val="00737A90"/>
    <w:rsid w:val="007428C8"/>
    <w:rsid w:val="00743DCE"/>
    <w:rsid w:val="00745A59"/>
    <w:rsid w:val="0075077D"/>
    <w:rsid w:val="00751B24"/>
    <w:rsid w:val="00757E40"/>
    <w:rsid w:val="00763B72"/>
    <w:rsid w:val="00766D7F"/>
    <w:rsid w:val="007726BD"/>
    <w:rsid w:val="00774F8D"/>
    <w:rsid w:val="00775E76"/>
    <w:rsid w:val="007779D0"/>
    <w:rsid w:val="007840C9"/>
    <w:rsid w:val="00787482"/>
    <w:rsid w:val="007968E2"/>
    <w:rsid w:val="007B004F"/>
    <w:rsid w:val="007B7CEE"/>
    <w:rsid w:val="007C20AE"/>
    <w:rsid w:val="007D64C4"/>
    <w:rsid w:val="007E1714"/>
    <w:rsid w:val="007E7096"/>
    <w:rsid w:val="007F0BD2"/>
    <w:rsid w:val="007F131F"/>
    <w:rsid w:val="007F47C9"/>
    <w:rsid w:val="007F5DC3"/>
    <w:rsid w:val="00802E63"/>
    <w:rsid w:val="00820715"/>
    <w:rsid w:val="00823943"/>
    <w:rsid w:val="00826F77"/>
    <w:rsid w:val="00833A88"/>
    <w:rsid w:val="00834C07"/>
    <w:rsid w:val="008401AF"/>
    <w:rsid w:val="00840C5A"/>
    <w:rsid w:val="00841353"/>
    <w:rsid w:val="00851A7D"/>
    <w:rsid w:val="00855891"/>
    <w:rsid w:val="0086220A"/>
    <w:rsid w:val="008641ED"/>
    <w:rsid w:val="00865FF7"/>
    <w:rsid w:val="00867F2E"/>
    <w:rsid w:val="00874032"/>
    <w:rsid w:val="00875707"/>
    <w:rsid w:val="00886584"/>
    <w:rsid w:val="00887C13"/>
    <w:rsid w:val="00894A46"/>
    <w:rsid w:val="008977EF"/>
    <w:rsid w:val="008A02A5"/>
    <w:rsid w:val="008A14EE"/>
    <w:rsid w:val="008A745D"/>
    <w:rsid w:val="008B1FAD"/>
    <w:rsid w:val="008B4FAB"/>
    <w:rsid w:val="008B5BCC"/>
    <w:rsid w:val="008B67B4"/>
    <w:rsid w:val="008B6EF3"/>
    <w:rsid w:val="008C0F01"/>
    <w:rsid w:val="008D00A1"/>
    <w:rsid w:val="008D0A51"/>
    <w:rsid w:val="008D2882"/>
    <w:rsid w:val="008E083E"/>
    <w:rsid w:val="008E4EB2"/>
    <w:rsid w:val="008E73AB"/>
    <w:rsid w:val="008F38B6"/>
    <w:rsid w:val="008F6551"/>
    <w:rsid w:val="009057B2"/>
    <w:rsid w:val="00905C03"/>
    <w:rsid w:val="00923488"/>
    <w:rsid w:val="00926B45"/>
    <w:rsid w:val="009317A1"/>
    <w:rsid w:val="00934465"/>
    <w:rsid w:val="00940377"/>
    <w:rsid w:val="00946E5F"/>
    <w:rsid w:val="009703BE"/>
    <w:rsid w:val="00973441"/>
    <w:rsid w:val="00983DC0"/>
    <w:rsid w:val="00991060"/>
    <w:rsid w:val="00991F56"/>
    <w:rsid w:val="009940C4"/>
    <w:rsid w:val="009A0712"/>
    <w:rsid w:val="009A43F6"/>
    <w:rsid w:val="009A692C"/>
    <w:rsid w:val="009B2484"/>
    <w:rsid w:val="009B56E1"/>
    <w:rsid w:val="009C62D1"/>
    <w:rsid w:val="009C73A8"/>
    <w:rsid w:val="009E2599"/>
    <w:rsid w:val="009E434E"/>
    <w:rsid w:val="009E7209"/>
    <w:rsid w:val="009F2CD2"/>
    <w:rsid w:val="009F3304"/>
    <w:rsid w:val="00A017F1"/>
    <w:rsid w:val="00A050B3"/>
    <w:rsid w:val="00A218AF"/>
    <w:rsid w:val="00A31006"/>
    <w:rsid w:val="00A31511"/>
    <w:rsid w:val="00A3489D"/>
    <w:rsid w:val="00A359EA"/>
    <w:rsid w:val="00A543AB"/>
    <w:rsid w:val="00A72F16"/>
    <w:rsid w:val="00A7499B"/>
    <w:rsid w:val="00A74A85"/>
    <w:rsid w:val="00A7759F"/>
    <w:rsid w:val="00A84ABC"/>
    <w:rsid w:val="00A91F05"/>
    <w:rsid w:val="00A92CC6"/>
    <w:rsid w:val="00A93737"/>
    <w:rsid w:val="00A93E61"/>
    <w:rsid w:val="00AA52FE"/>
    <w:rsid w:val="00AA60E8"/>
    <w:rsid w:val="00AA6BBC"/>
    <w:rsid w:val="00AB0F15"/>
    <w:rsid w:val="00AC10A9"/>
    <w:rsid w:val="00AC38D5"/>
    <w:rsid w:val="00AC7227"/>
    <w:rsid w:val="00AD3A03"/>
    <w:rsid w:val="00AD5017"/>
    <w:rsid w:val="00AD689B"/>
    <w:rsid w:val="00AE042A"/>
    <w:rsid w:val="00AE528D"/>
    <w:rsid w:val="00AF15F5"/>
    <w:rsid w:val="00AF2AF3"/>
    <w:rsid w:val="00AF6C5D"/>
    <w:rsid w:val="00B0402A"/>
    <w:rsid w:val="00B06226"/>
    <w:rsid w:val="00B06C48"/>
    <w:rsid w:val="00B11020"/>
    <w:rsid w:val="00B14D7B"/>
    <w:rsid w:val="00B1769E"/>
    <w:rsid w:val="00B2348F"/>
    <w:rsid w:val="00B254C4"/>
    <w:rsid w:val="00B33882"/>
    <w:rsid w:val="00B367C3"/>
    <w:rsid w:val="00B476BE"/>
    <w:rsid w:val="00B47AFD"/>
    <w:rsid w:val="00B556E2"/>
    <w:rsid w:val="00B5657C"/>
    <w:rsid w:val="00B5665F"/>
    <w:rsid w:val="00B56CDE"/>
    <w:rsid w:val="00B57373"/>
    <w:rsid w:val="00B647DB"/>
    <w:rsid w:val="00B71897"/>
    <w:rsid w:val="00B72935"/>
    <w:rsid w:val="00B738E6"/>
    <w:rsid w:val="00B76FB2"/>
    <w:rsid w:val="00B870D6"/>
    <w:rsid w:val="00BA3950"/>
    <w:rsid w:val="00BA575E"/>
    <w:rsid w:val="00BB343E"/>
    <w:rsid w:val="00BB4361"/>
    <w:rsid w:val="00BB5DE2"/>
    <w:rsid w:val="00BB7E8E"/>
    <w:rsid w:val="00BD5498"/>
    <w:rsid w:val="00BD6B07"/>
    <w:rsid w:val="00BD7E4B"/>
    <w:rsid w:val="00BE0AF5"/>
    <w:rsid w:val="00BE16AF"/>
    <w:rsid w:val="00BE1D79"/>
    <w:rsid w:val="00BE2244"/>
    <w:rsid w:val="00BE2A84"/>
    <w:rsid w:val="00BE5D88"/>
    <w:rsid w:val="00BF10DC"/>
    <w:rsid w:val="00BF25A5"/>
    <w:rsid w:val="00BF293B"/>
    <w:rsid w:val="00BF297F"/>
    <w:rsid w:val="00BF725A"/>
    <w:rsid w:val="00BF7E67"/>
    <w:rsid w:val="00C00FF3"/>
    <w:rsid w:val="00C05384"/>
    <w:rsid w:val="00C17BE8"/>
    <w:rsid w:val="00C2428A"/>
    <w:rsid w:val="00C26033"/>
    <w:rsid w:val="00C30D82"/>
    <w:rsid w:val="00C36945"/>
    <w:rsid w:val="00C430E0"/>
    <w:rsid w:val="00C60B9F"/>
    <w:rsid w:val="00C62557"/>
    <w:rsid w:val="00C6368D"/>
    <w:rsid w:val="00C657A5"/>
    <w:rsid w:val="00C71E8A"/>
    <w:rsid w:val="00C73CB7"/>
    <w:rsid w:val="00C76E48"/>
    <w:rsid w:val="00C87AE9"/>
    <w:rsid w:val="00C950A2"/>
    <w:rsid w:val="00C96C62"/>
    <w:rsid w:val="00C9798C"/>
    <w:rsid w:val="00CA4E80"/>
    <w:rsid w:val="00CB4446"/>
    <w:rsid w:val="00CB71CF"/>
    <w:rsid w:val="00CB7628"/>
    <w:rsid w:val="00CC1516"/>
    <w:rsid w:val="00CD3F5A"/>
    <w:rsid w:val="00CD5309"/>
    <w:rsid w:val="00CD5878"/>
    <w:rsid w:val="00CE0471"/>
    <w:rsid w:val="00CE1DA6"/>
    <w:rsid w:val="00CE277C"/>
    <w:rsid w:val="00CF2A50"/>
    <w:rsid w:val="00D007FB"/>
    <w:rsid w:val="00D01EDC"/>
    <w:rsid w:val="00D050C0"/>
    <w:rsid w:val="00D05656"/>
    <w:rsid w:val="00D14211"/>
    <w:rsid w:val="00D152FD"/>
    <w:rsid w:val="00D15D83"/>
    <w:rsid w:val="00D1739C"/>
    <w:rsid w:val="00D24842"/>
    <w:rsid w:val="00D51379"/>
    <w:rsid w:val="00D549BA"/>
    <w:rsid w:val="00D56598"/>
    <w:rsid w:val="00D576EA"/>
    <w:rsid w:val="00D62981"/>
    <w:rsid w:val="00D6314F"/>
    <w:rsid w:val="00D63BEF"/>
    <w:rsid w:val="00D6613D"/>
    <w:rsid w:val="00D67778"/>
    <w:rsid w:val="00D70C64"/>
    <w:rsid w:val="00D75EAC"/>
    <w:rsid w:val="00D76D19"/>
    <w:rsid w:val="00D84491"/>
    <w:rsid w:val="00D902B5"/>
    <w:rsid w:val="00D9703D"/>
    <w:rsid w:val="00DA0BAE"/>
    <w:rsid w:val="00DB4212"/>
    <w:rsid w:val="00DB7501"/>
    <w:rsid w:val="00DB7E36"/>
    <w:rsid w:val="00DC13BD"/>
    <w:rsid w:val="00DC1E94"/>
    <w:rsid w:val="00DD05EE"/>
    <w:rsid w:val="00DD1C93"/>
    <w:rsid w:val="00DE1C27"/>
    <w:rsid w:val="00DE3BED"/>
    <w:rsid w:val="00DF7D86"/>
    <w:rsid w:val="00E012D0"/>
    <w:rsid w:val="00E01ABC"/>
    <w:rsid w:val="00E0318E"/>
    <w:rsid w:val="00E044B6"/>
    <w:rsid w:val="00E06792"/>
    <w:rsid w:val="00E110E8"/>
    <w:rsid w:val="00E157E7"/>
    <w:rsid w:val="00E3190F"/>
    <w:rsid w:val="00E31A28"/>
    <w:rsid w:val="00E32DD3"/>
    <w:rsid w:val="00E461EE"/>
    <w:rsid w:val="00E46927"/>
    <w:rsid w:val="00E518A4"/>
    <w:rsid w:val="00E53FBE"/>
    <w:rsid w:val="00E54CB6"/>
    <w:rsid w:val="00E573AA"/>
    <w:rsid w:val="00E63D7B"/>
    <w:rsid w:val="00E63DA7"/>
    <w:rsid w:val="00E67377"/>
    <w:rsid w:val="00E732A2"/>
    <w:rsid w:val="00E76E23"/>
    <w:rsid w:val="00E773D6"/>
    <w:rsid w:val="00E80783"/>
    <w:rsid w:val="00E84A10"/>
    <w:rsid w:val="00E912C7"/>
    <w:rsid w:val="00E94831"/>
    <w:rsid w:val="00EA1816"/>
    <w:rsid w:val="00EA38CD"/>
    <w:rsid w:val="00EA76F0"/>
    <w:rsid w:val="00EB3087"/>
    <w:rsid w:val="00EC5DBC"/>
    <w:rsid w:val="00EC7589"/>
    <w:rsid w:val="00ED4A65"/>
    <w:rsid w:val="00EE77A6"/>
    <w:rsid w:val="00F0011B"/>
    <w:rsid w:val="00F015DB"/>
    <w:rsid w:val="00F0306B"/>
    <w:rsid w:val="00F04DEA"/>
    <w:rsid w:val="00F12252"/>
    <w:rsid w:val="00F23438"/>
    <w:rsid w:val="00F356BE"/>
    <w:rsid w:val="00F43C47"/>
    <w:rsid w:val="00F52B81"/>
    <w:rsid w:val="00F53C34"/>
    <w:rsid w:val="00F570F9"/>
    <w:rsid w:val="00F65731"/>
    <w:rsid w:val="00F66DFA"/>
    <w:rsid w:val="00F67F1D"/>
    <w:rsid w:val="00F712EC"/>
    <w:rsid w:val="00F8307C"/>
    <w:rsid w:val="00F8361E"/>
    <w:rsid w:val="00F85090"/>
    <w:rsid w:val="00F859D1"/>
    <w:rsid w:val="00F87740"/>
    <w:rsid w:val="00F96204"/>
    <w:rsid w:val="00FA5275"/>
    <w:rsid w:val="00FA5304"/>
    <w:rsid w:val="00FB2C8C"/>
    <w:rsid w:val="00FB36BD"/>
    <w:rsid w:val="00FB3E7D"/>
    <w:rsid w:val="00FB78A8"/>
    <w:rsid w:val="00FC0DB2"/>
    <w:rsid w:val="00FC3313"/>
    <w:rsid w:val="00FC6550"/>
    <w:rsid w:val="00FC7AB4"/>
    <w:rsid w:val="00FD2E77"/>
    <w:rsid w:val="00FD6562"/>
    <w:rsid w:val="00FD6C1F"/>
    <w:rsid w:val="00FD72DD"/>
    <w:rsid w:val="00FE21F8"/>
    <w:rsid w:val="00FF057D"/>
    <w:rsid w:val="00FF3703"/>
    <w:rsid w:val="00FF3EE5"/>
    <w:rsid w:val="00FF65F0"/>
    <w:rsid w:val="00FF6D8C"/>
    <w:rsid w:val="00FF7145"/>
    <w:rsid w:val="00FF7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2DB96"/>
  <w15:docId w15:val="{5EE03BAC-3999-4288-85EB-82264C49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0585E"/>
    <w:rPr>
      <w:sz w:val="24"/>
      <w:szCs w:val="24"/>
    </w:rPr>
  </w:style>
  <w:style w:type="paragraph" w:styleId="Nagwek1">
    <w:name w:val="heading 1"/>
    <w:basedOn w:val="Normalny"/>
    <w:next w:val="Normalny"/>
    <w:qFormat/>
    <w:rsid w:val="0010585E"/>
    <w:pPr>
      <w:keepNext/>
      <w:widowControl w:val="0"/>
      <w:snapToGrid w:val="0"/>
      <w:jc w:val="center"/>
      <w:outlineLvl w:val="0"/>
    </w:pPr>
    <w:rPr>
      <w:b/>
      <w:sz w:val="40"/>
    </w:rPr>
  </w:style>
  <w:style w:type="paragraph" w:styleId="Nagwek2">
    <w:name w:val="heading 2"/>
    <w:basedOn w:val="Normalny"/>
    <w:next w:val="Normalny"/>
    <w:qFormat/>
    <w:rsid w:val="0010585E"/>
    <w:pPr>
      <w:keepNext/>
      <w:outlineLvl w:val="1"/>
    </w:pPr>
    <w:rPr>
      <w:b/>
      <w:sz w:val="28"/>
    </w:rPr>
  </w:style>
  <w:style w:type="paragraph" w:styleId="Nagwek3">
    <w:name w:val="heading 3"/>
    <w:basedOn w:val="Normalny"/>
    <w:next w:val="Normalny"/>
    <w:link w:val="Nagwek3Znak"/>
    <w:qFormat/>
    <w:rsid w:val="0010585E"/>
    <w:pPr>
      <w:keepNext/>
      <w:outlineLvl w:val="2"/>
    </w:pPr>
    <w:rPr>
      <w:b/>
    </w:rPr>
  </w:style>
  <w:style w:type="paragraph" w:styleId="Nagwek4">
    <w:name w:val="heading 4"/>
    <w:basedOn w:val="Normalny"/>
    <w:next w:val="Normalny"/>
    <w:qFormat/>
    <w:rsid w:val="0010585E"/>
    <w:pPr>
      <w:keepNext/>
      <w:outlineLvl w:val="3"/>
    </w:pPr>
    <w:rPr>
      <w:rFonts w:ascii="Bookman Old Style" w:hAnsi="Bookman Old Style"/>
      <w:szCs w:val="20"/>
    </w:rPr>
  </w:style>
  <w:style w:type="paragraph" w:styleId="Nagwek5">
    <w:name w:val="heading 5"/>
    <w:basedOn w:val="Normalny"/>
    <w:next w:val="Normalny"/>
    <w:qFormat/>
    <w:rsid w:val="0010585E"/>
    <w:pPr>
      <w:keepNext/>
      <w:widowControl w:val="0"/>
      <w:snapToGrid w:val="0"/>
      <w:jc w:val="center"/>
      <w:outlineLvl w:val="4"/>
    </w:pPr>
    <w:rPr>
      <w:b/>
      <w:sz w:val="56"/>
    </w:rPr>
  </w:style>
  <w:style w:type="paragraph" w:styleId="Nagwek6">
    <w:name w:val="heading 6"/>
    <w:basedOn w:val="Normalny"/>
    <w:next w:val="Normalny"/>
    <w:qFormat/>
    <w:rsid w:val="0010585E"/>
    <w:pPr>
      <w:keepNext/>
      <w:jc w:val="center"/>
      <w:outlineLvl w:val="5"/>
    </w:pPr>
    <w:rPr>
      <w:b/>
      <w:sz w:val="32"/>
    </w:rPr>
  </w:style>
  <w:style w:type="paragraph" w:styleId="Nagwek7">
    <w:name w:val="heading 7"/>
    <w:basedOn w:val="Normalny"/>
    <w:next w:val="Normalny"/>
    <w:link w:val="Nagwek7Znak"/>
    <w:qFormat/>
    <w:rsid w:val="0010585E"/>
    <w:pPr>
      <w:keepNext/>
      <w:tabs>
        <w:tab w:val="left" w:pos="2127"/>
        <w:tab w:val="left" w:pos="10490"/>
      </w:tabs>
      <w:jc w:val="center"/>
      <w:outlineLvl w:val="6"/>
    </w:pPr>
    <w:rPr>
      <w:b/>
      <w:sz w:val="28"/>
    </w:rPr>
  </w:style>
  <w:style w:type="paragraph" w:styleId="Nagwek8">
    <w:name w:val="heading 8"/>
    <w:basedOn w:val="Normalny"/>
    <w:next w:val="Normalny"/>
    <w:qFormat/>
    <w:rsid w:val="0010585E"/>
    <w:pPr>
      <w:keepNext/>
      <w:tabs>
        <w:tab w:val="left" w:pos="2127"/>
        <w:tab w:val="left" w:pos="10490"/>
      </w:tabs>
      <w:jc w:val="center"/>
      <w:outlineLvl w:val="7"/>
    </w:pPr>
    <w:rPr>
      <w:b/>
    </w:rPr>
  </w:style>
  <w:style w:type="paragraph" w:styleId="Nagwek9">
    <w:name w:val="heading 9"/>
    <w:basedOn w:val="Normalny"/>
    <w:next w:val="Normalny"/>
    <w:qFormat/>
    <w:rsid w:val="0010585E"/>
    <w:pPr>
      <w:keepNext/>
      <w:widowControl w:val="0"/>
      <w:snapToGrid w:val="0"/>
      <w:jc w:val="center"/>
      <w:outlineLvl w:val="8"/>
    </w:pPr>
    <w:rPr>
      <w:b/>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0585E"/>
    <w:rPr>
      <w:sz w:val="22"/>
      <w:szCs w:val="20"/>
    </w:rPr>
  </w:style>
  <w:style w:type="paragraph" w:styleId="Tekstpodstawowy3">
    <w:name w:val="Body Text 3"/>
    <w:basedOn w:val="Normalny"/>
    <w:rsid w:val="0010585E"/>
    <w:rPr>
      <w:b/>
      <w:sz w:val="28"/>
      <w:szCs w:val="20"/>
      <w14:shadow w14:blurRad="50800" w14:dist="38100" w14:dir="2700000" w14:sx="100000" w14:sy="100000" w14:kx="0" w14:ky="0" w14:algn="tl">
        <w14:srgbClr w14:val="000000">
          <w14:alpha w14:val="60000"/>
        </w14:srgbClr>
      </w14:shadow>
    </w:rPr>
  </w:style>
  <w:style w:type="paragraph" w:styleId="Nagwek">
    <w:name w:val="header"/>
    <w:basedOn w:val="Normalny"/>
    <w:rsid w:val="0010585E"/>
    <w:pPr>
      <w:tabs>
        <w:tab w:val="center" w:pos="4536"/>
        <w:tab w:val="right" w:pos="9072"/>
      </w:tabs>
    </w:pPr>
  </w:style>
  <w:style w:type="paragraph" w:styleId="Stopka">
    <w:name w:val="footer"/>
    <w:basedOn w:val="Normalny"/>
    <w:rsid w:val="0010585E"/>
    <w:pPr>
      <w:tabs>
        <w:tab w:val="center" w:pos="4536"/>
        <w:tab w:val="right" w:pos="9072"/>
      </w:tabs>
    </w:pPr>
  </w:style>
  <w:style w:type="character" w:styleId="Numerstrony">
    <w:name w:val="page number"/>
    <w:basedOn w:val="Domylnaczcionkaakapitu"/>
    <w:rsid w:val="0010585E"/>
  </w:style>
  <w:style w:type="paragraph" w:styleId="Lista">
    <w:name w:val="List"/>
    <w:basedOn w:val="Normalny"/>
    <w:rsid w:val="0010585E"/>
    <w:pPr>
      <w:ind w:left="283" w:hanging="283"/>
    </w:pPr>
  </w:style>
  <w:style w:type="paragraph" w:styleId="Lista2">
    <w:name w:val="List 2"/>
    <w:basedOn w:val="Normalny"/>
    <w:rsid w:val="0010585E"/>
    <w:pPr>
      <w:ind w:left="566" w:hanging="283"/>
    </w:pPr>
  </w:style>
  <w:style w:type="paragraph" w:styleId="Listapunktowana3">
    <w:name w:val="List Bullet 3"/>
    <w:basedOn w:val="Normalny"/>
    <w:autoRedefine/>
    <w:rsid w:val="0010585E"/>
    <w:pPr>
      <w:numPr>
        <w:ilvl w:val="1"/>
        <w:numId w:val="1"/>
      </w:numPr>
    </w:pPr>
  </w:style>
  <w:style w:type="paragraph" w:styleId="Tekstpodstawowy2">
    <w:name w:val="Body Text 2"/>
    <w:basedOn w:val="Normalny"/>
    <w:link w:val="Tekstpodstawowy2Znak"/>
    <w:rsid w:val="0010585E"/>
    <w:rPr>
      <w:sz w:val="16"/>
    </w:rPr>
  </w:style>
  <w:style w:type="paragraph" w:styleId="Legenda">
    <w:name w:val="caption"/>
    <w:basedOn w:val="Normalny"/>
    <w:next w:val="Normalny"/>
    <w:qFormat/>
    <w:rsid w:val="0010585E"/>
    <w:pPr>
      <w:jc w:val="center"/>
    </w:pPr>
    <w:rPr>
      <w:b/>
      <w:bCs/>
      <w:sz w:val="26"/>
    </w:rPr>
  </w:style>
  <w:style w:type="character" w:styleId="Hipercze">
    <w:name w:val="Hyperlink"/>
    <w:basedOn w:val="Domylnaczcionkaakapitu"/>
    <w:rsid w:val="0010585E"/>
    <w:rPr>
      <w:color w:val="0000FF"/>
      <w:u w:val="single"/>
    </w:rPr>
  </w:style>
  <w:style w:type="character" w:customStyle="1" w:styleId="grame">
    <w:name w:val="grame"/>
    <w:basedOn w:val="Domylnaczcionkaakapitu"/>
    <w:rsid w:val="0010585E"/>
  </w:style>
  <w:style w:type="character" w:styleId="UyteHipercze">
    <w:name w:val="FollowedHyperlink"/>
    <w:basedOn w:val="Domylnaczcionkaakapitu"/>
    <w:rsid w:val="0010585E"/>
    <w:rPr>
      <w:color w:val="800080"/>
      <w:u w:val="single"/>
    </w:rPr>
  </w:style>
  <w:style w:type="paragraph" w:customStyle="1" w:styleId="Tekstpodstawowy21">
    <w:name w:val="Tekst podstawowy 21"/>
    <w:basedOn w:val="Normalny"/>
    <w:rsid w:val="0010585E"/>
    <w:pPr>
      <w:overflowPunct w:val="0"/>
      <w:autoSpaceDE w:val="0"/>
      <w:autoSpaceDN w:val="0"/>
      <w:adjustRightInd w:val="0"/>
      <w:ind w:left="2130" w:hanging="2130"/>
      <w:jc w:val="center"/>
      <w:textAlignment w:val="baseline"/>
    </w:pPr>
    <w:rPr>
      <w:b/>
      <w:szCs w:val="20"/>
    </w:rPr>
  </w:style>
  <w:style w:type="paragraph" w:styleId="Tekstpodstawowywcity3">
    <w:name w:val="Body Text Indent 3"/>
    <w:basedOn w:val="Normalny"/>
    <w:rsid w:val="0010585E"/>
    <w:pPr>
      <w:ind w:left="165" w:hanging="165"/>
      <w:jc w:val="both"/>
    </w:pPr>
    <w:rPr>
      <w:sz w:val="23"/>
    </w:rPr>
  </w:style>
  <w:style w:type="paragraph" w:styleId="HTML-wstpniesformatowany">
    <w:name w:val="HTML Preformatted"/>
    <w:basedOn w:val="Normalny"/>
    <w:link w:val="HTML-wstpniesformatowanyZnak"/>
    <w:rsid w:val="0010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nyWeb">
    <w:name w:val="Normal (Web)"/>
    <w:basedOn w:val="Normalny"/>
    <w:rsid w:val="0010585E"/>
    <w:pPr>
      <w:spacing w:before="100" w:beforeAutospacing="1" w:after="100" w:afterAutospacing="1"/>
    </w:pPr>
  </w:style>
  <w:style w:type="character" w:styleId="Pogrubienie">
    <w:name w:val="Strong"/>
    <w:basedOn w:val="Domylnaczcionkaakapitu"/>
    <w:qFormat/>
    <w:rsid w:val="0010585E"/>
    <w:rPr>
      <w:b/>
      <w:bCs/>
    </w:rPr>
  </w:style>
  <w:style w:type="character" w:customStyle="1" w:styleId="apple-converted-space">
    <w:name w:val="apple-converted-space"/>
    <w:basedOn w:val="Domylnaczcionkaakapitu"/>
    <w:rsid w:val="0010585E"/>
  </w:style>
  <w:style w:type="paragraph" w:styleId="Tekstpodstawowywcity">
    <w:name w:val="Body Text Indent"/>
    <w:basedOn w:val="Normalny"/>
    <w:rsid w:val="0010585E"/>
    <w:pPr>
      <w:tabs>
        <w:tab w:val="left" w:pos="1477"/>
        <w:tab w:val="left" w:pos="10912"/>
      </w:tabs>
      <w:spacing w:after="240"/>
      <w:ind w:left="-6"/>
      <w:jc w:val="both"/>
    </w:pPr>
    <w:rPr>
      <w:rFonts w:ascii="Calibri" w:hAnsi="Calibri"/>
      <w:sz w:val="20"/>
      <w:szCs w:val="20"/>
    </w:rPr>
  </w:style>
  <w:style w:type="character" w:customStyle="1" w:styleId="google-src-text">
    <w:name w:val="google-src-text"/>
    <w:basedOn w:val="Domylnaczcionkaakapitu"/>
    <w:rsid w:val="0010585E"/>
  </w:style>
  <w:style w:type="character" w:customStyle="1" w:styleId="Tekstpodstawowy2Znak">
    <w:name w:val="Tekst podstawowy 2 Znak"/>
    <w:basedOn w:val="Domylnaczcionkaakapitu"/>
    <w:link w:val="Tekstpodstawowy2"/>
    <w:rsid w:val="003E3608"/>
    <w:rPr>
      <w:sz w:val="16"/>
      <w:szCs w:val="24"/>
    </w:rPr>
  </w:style>
  <w:style w:type="paragraph" w:styleId="Tekstdymka">
    <w:name w:val="Balloon Text"/>
    <w:basedOn w:val="Normalny"/>
    <w:link w:val="TekstdymkaZnak"/>
    <w:rsid w:val="00FB36BD"/>
    <w:rPr>
      <w:rFonts w:ascii="Tahoma" w:hAnsi="Tahoma" w:cs="Tahoma"/>
      <w:sz w:val="16"/>
      <w:szCs w:val="16"/>
    </w:rPr>
  </w:style>
  <w:style w:type="character" w:customStyle="1" w:styleId="TekstdymkaZnak">
    <w:name w:val="Tekst dymka Znak"/>
    <w:basedOn w:val="Domylnaczcionkaakapitu"/>
    <w:link w:val="Tekstdymka"/>
    <w:rsid w:val="00FB36BD"/>
    <w:rPr>
      <w:rFonts w:ascii="Tahoma" w:hAnsi="Tahoma" w:cs="Tahoma"/>
      <w:sz w:val="16"/>
      <w:szCs w:val="16"/>
    </w:rPr>
  </w:style>
  <w:style w:type="paragraph" w:styleId="Akapitzlist">
    <w:name w:val="List Paragraph"/>
    <w:basedOn w:val="Normalny"/>
    <w:uiPriority w:val="34"/>
    <w:qFormat/>
    <w:rsid w:val="00073065"/>
    <w:pPr>
      <w:ind w:left="720"/>
      <w:contextualSpacing/>
    </w:pPr>
  </w:style>
  <w:style w:type="character" w:customStyle="1" w:styleId="Nagwek3Znak">
    <w:name w:val="Nagłówek 3 Znak"/>
    <w:basedOn w:val="Domylnaczcionkaakapitu"/>
    <w:link w:val="Nagwek3"/>
    <w:rsid w:val="005C17B9"/>
    <w:rPr>
      <w:b/>
      <w:sz w:val="24"/>
      <w:szCs w:val="24"/>
    </w:rPr>
  </w:style>
  <w:style w:type="table" w:styleId="Tabela-Siatka">
    <w:name w:val="Table Grid"/>
    <w:basedOn w:val="Standardowy"/>
    <w:rsid w:val="00A74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wstpniesformatowanyZnak">
    <w:name w:val="HTML - wstępnie sformatowany Znak"/>
    <w:basedOn w:val="Domylnaczcionkaakapitu"/>
    <w:link w:val="HTML-wstpniesformatowany"/>
    <w:rsid w:val="00875707"/>
    <w:rPr>
      <w:rFonts w:ascii="Courier New" w:hAnsi="Courier New" w:cs="Courier New"/>
    </w:rPr>
  </w:style>
  <w:style w:type="character" w:customStyle="1" w:styleId="TekstpodstawowyZnak">
    <w:name w:val="Tekst podstawowy Znak"/>
    <w:basedOn w:val="Domylnaczcionkaakapitu"/>
    <w:link w:val="Tekstpodstawowy"/>
    <w:rsid w:val="00162F43"/>
    <w:rPr>
      <w:sz w:val="22"/>
    </w:rPr>
  </w:style>
  <w:style w:type="character" w:customStyle="1" w:styleId="Nagwek7Znak">
    <w:name w:val="Nagłówek 7 Znak"/>
    <w:basedOn w:val="Domylnaczcionkaakapitu"/>
    <w:link w:val="Nagwek7"/>
    <w:rsid w:val="004D6ED7"/>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44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atl.edu.pl" TargetMode="External"/><Relationship Id="rId13" Type="http://schemas.openxmlformats.org/officeDocument/2006/relationships/footer" Target="footer3.xml"/><Relationship Id="rId18" Type="http://schemas.openxmlformats.org/officeDocument/2006/relationships/hyperlink" Target="https://www.atl.edu.pl/uploads/RODO.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atl.edu.pl/uploads/ROD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www.atl.edu.pl/uploads/REGULAMI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0BF4B-E6E2-4E2A-A6E4-474421FF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3698</Words>
  <Characters>22192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ZABEZPIECZANIE_PLATNOSCI</vt:lpstr>
    </vt:vector>
  </TitlesOfParts>
  <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ZABEZPIECZANIE_PLATNOSCI</dc:title>
  <dc:subject/>
  <dc:creator>Majchrowski</dc:creator>
  <cp:keywords/>
  <dc:description/>
  <cp:lastModifiedBy>Maciej Majchrowski</cp:lastModifiedBy>
  <cp:revision>14</cp:revision>
  <cp:lastPrinted>2023-11-09T14:56:00Z</cp:lastPrinted>
  <dcterms:created xsi:type="dcterms:W3CDTF">2023-11-09T10:15:00Z</dcterms:created>
  <dcterms:modified xsi:type="dcterms:W3CDTF">2024-04-14T16:38:00Z</dcterms:modified>
</cp:coreProperties>
</file>