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1"/>
        <w:gridCol w:w="5351"/>
      </w:tblGrid>
      <w:tr w:rsidR="00B34A21" w14:paraId="78998D0E" w14:textId="77777777" w:rsidTr="00AE581A">
        <w:trPr>
          <w:trHeight w:val="484"/>
        </w:trPr>
        <w:tc>
          <w:tcPr>
            <w:tcW w:w="10772" w:type="dxa"/>
            <w:gridSpan w:val="2"/>
            <w:tcBorders>
              <w:bottom w:val="nil"/>
            </w:tcBorders>
            <w:shd w:val="clear" w:color="auto" w:fill="FFC000"/>
          </w:tcPr>
          <w:p w14:paraId="076CEBAA" w14:textId="77777777" w:rsidR="00B34A21" w:rsidRPr="00BF1C85" w:rsidRDefault="00017C7E" w:rsidP="00AE581A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BF1C85">
              <w:rPr>
                <w:rFonts w:ascii="Calibri" w:hAnsi="Calibri"/>
                <w:b/>
                <w:bCs/>
                <w:sz w:val="18"/>
                <w:szCs w:val="18"/>
              </w:rPr>
              <w:t xml:space="preserve">ZAPRASZAMY </w:t>
            </w:r>
            <w:r w:rsidR="00BF1C85">
              <w:rPr>
                <w:rFonts w:ascii="Calibri" w:hAnsi="Calibri"/>
                <w:b/>
                <w:bCs/>
                <w:sz w:val="18"/>
                <w:szCs w:val="18"/>
              </w:rPr>
              <w:t xml:space="preserve">PAŃSTWA </w:t>
            </w:r>
            <w:r w:rsidR="00B34A21" w:rsidRPr="00BF1C85">
              <w:rPr>
                <w:rFonts w:ascii="Calibri" w:hAnsi="Calibri"/>
                <w:b/>
                <w:bCs/>
                <w:sz w:val="18"/>
                <w:szCs w:val="18"/>
              </w:rPr>
              <w:t>DO UCZESTNICTWA W SZKOLENIU:</w:t>
            </w:r>
            <w:r w:rsidR="00B34A21" w:rsidRPr="00BF1C85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 </w:t>
            </w:r>
          </w:p>
        </w:tc>
      </w:tr>
      <w:tr w:rsidR="00B34A21" w14:paraId="307A2AE0" w14:textId="77777777" w:rsidTr="00681FDE">
        <w:trPr>
          <w:trHeight w:val="37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003399"/>
          </w:tcPr>
          <w:p w14:paraId="35C54A0C" w14:textId="77777777" w:rsidR="00B34A21" w:rsidRDefault="00B34A21" w:rsidP="00856280">
            <w:pPr>
              <w:spacing w:line="48" w:lineRule="auto"/>
              <w:jc w:val="center"/>
              <w:rPr>
                <w:bCs/>
                <w:color w:val="FFFFFF"/>
                <w:sz w:val="22"/>
              </w:rPr>
            </w:pPr>
          </w:p>
          <w:p w14:paraId="6CB680DA" w14:textId="77777777" w:rsidR="00B34A21" w:rsidRPr="00B34A21" w:rsidRDefault="00B34A21" w:rsidP="00DA4301">
            <w:pPr>
              <w:spacing w:before="360" w:after="360"/>
              <w:jc w:val="center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>JAK UNIKAĆ PUŁAPEK W UMOWACH                                                I FORMUŁOWAĆ NIEZBĘDNE ZABEZPIECZENIA</w:t>
            </w:r>
            <w:r w:rsidR="002C2BB3">
              <w:rPr>
                <w:rFonts w:ascii="Calibri" w:hAnsi="Calibri"/>
                <w:b/>
                <w:color w:val="FFFFFF"/>
                <w:sz w:val="44"/>
                <w:szCs w:val="44"/>
              </w:rPr>
              <w:t>?</w:t>
            </w:r>
          </w:p>
        </w:tc>
      </w:tr>
      <w:tr w:rsidR="00544958" w14:paraId="6C1B8E0D" w14:textId="77777777" w:rsidTr="00681FDE">
        <w:trPr>
          <w:trHeight w:val="568"/>
        </w:trPr>
        <w:tc>
          <w:tcPr>
            <w:tcW w:w="5421" w:type="dxa"/>
            <w:tcBorders>
              <w:bottom w:val="nil"/>
              <w:right w:val="single" w:sz="4" w:space="0" w:color="003399"/>
            </w:tcBorders>
            <w:shd w:val="clear" w:color="auto" w:fill="3366FF"/>
            <w:vAlign w:val="center"/>
          </w:tcPr>
          <w:p w14:paraId="477C00B6" w14:textId="2DD5D099" w:rsidR="00544958" w:rsidRDefault="00544958" w:rsidP="00544958">
            <w:pPr>
              <w:jc w:val="center"/>
              <w:rPr>
                <w:bCs/>
                <w:color w:val="FFFFFF"/>
                <w:sz w:val="22"/>
              </w:rPr>
            </w:pPr>
            <w:r w:rsidRPr="00D046FA">
              <w:rPr>
                <w:rFonts w:ascii="Calibri" w:hAnsi="Calibri"/>
                <w:b/>
                <w:bCs/>
                <w:iCs/>
                <w:color w:val="F2F2F2" w:themeColor="background1" w:themeShade="F2"/>
              </w:rPr>
              <w:t>Szkolenia online – wirtualna sala ATL</w:t>
            </w:r>
          </w:p>
        </w:tc>
        <w:tc>
          <w:tcPr>
            <w:tcW w:w="5351" w:type="dxa"/>
            <w:tcBorders>
              <w:left w:val="single" w:sz="4" w:space="0" w:color="003399"/>
              <w:bottom w:val="nil"/>
            </w:tcBorders>
            <w:shd w:val="clear" w:color="auto" w:fill="3366FF"/>
            <w:vAlign w:val="center"/>
          </w:tcPr>
          <w:p w14:paraId="7B5E4F77" w14:textId="7EB04D87" w:rsidR="00544958" w:rsidRDefault="00544958" w:rsidP="00544958">
            <w:pPr>
              <w:jc w:val="center"/>
              <w:rPr>
                <w:bCs/>
                <w:color w:val="FFFFFF"/>
                <w:sz w:val="22"/>
              </w:rPr>
            </w:pPr>
            <w:r w:rsidRPr="000E68E5">
              <w:rPr>
                <w:rFonts w:ascii="Calibri" w:hAnsi="Calibri"/>
                <w:b/>
                <w:iCs/>
                <w:color w:val="FFFFFF" w:themeColor="background1"/>
              </w:rPr>
              <w:t>Szkolenia stacjonarne</w:t>
            </w:r>
          </w:p>
        </w:tc>
      </w:tr>
      <w:tr w:rsidR="009F7D9C" w14:paraId="424369B7" w14:textId="77777777" w:rsidTr="00321AD1">
        <w:trPr>
          <w:trHeight w:val="1063"/>
        </w:trPr>
        <w:tc>
          <w:tcPr>
            <w:tcW w:w="5421" w:type="dxa"/>
            <w:tcBorders>
              <w:bottom w:val="single" w:sz="4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600F3D55" w14:textId="77777777" w:rsidR="009D2FEC" w:rsidRPr="009F7D9C" w:rsidRDefault="009D2FEC" w:rsidP="009D2F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9F7D9C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3</w:t>
            </w:r>
            <w:r w:rsidRPr="009F7D9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</w:p>
          <w:p w14:paraId="080BCCD2" w14:textId="59DF929C" w:rsidR="009D2FEC" w:rsidRPr="009F7D9C" w:rsidRDefault="009D2FEC" w:rsidP="00681F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17.06.2024</w:t>
            </w:r>
          </w:p>
        </w:tc>
        <w:tc>
          <w:tcPr>
            <w:tcW w:w="5351" w:type="dxa"/>
            <w:tcBorders>
              <w:left w:val="single" w:sz="4" w:space="0" w:color="003399"/>
              <w:bottom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541CE223" w14:textId="77777777" w:rsidR="009F7D9C" w:rsidRPr="009F7D9C" w:rsidRDefault="009F7D9C" w:rsidP="00681FD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F7D9C">
              <w:rPr>
                <w:rFonts w:asciiTheme="minorHAnsi" w:hAnsiTheme="minorHAnsi"/>
                <w:b/>
                <w:bCs/>
              </w:rPr>
              <w:t>Warszawa:</w:t>
            </w:r>
          </w:p>
          <w:p w14:paraId="47BD3FBF" w14:textId="163FAC2B" w:rsidR="009F7D9C" w:rsidRPr="009F7D9C" w:rsidRDefault="009D2FEC" w:rsidP="00E42B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9F7D9C" w:rsidRPr="009F7D9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03</w:t>
            </w:r>
            <w:r w:rsidR="009F7D9C" w:rsidRPr="009F7D9C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</w:p>
        </w:tc>
      </w:tr>
    </w:tbl>
    <w:p w14:paraId="14104E85" w14:textId="77777777" w:rsidR="006705E2" w:rsidRPr="003E2314" w:rsidRDefault="006705E2" w:rsidP="00DA4301">
      <w:pPr>
        <w:shd w:val="clear" w:color="auto" w:fill="FFFFFF" w:themeFill="background1"/>
        <w:jc w:val="center"/>
        <w:rPr>
          <w:rFonts w:asciiTheme="minorHAnsi" w:hAnsiTheme="minorHAnsi"/>
          <w:b/>
          <w:bCs/>
          <w:iCs/>
          <w:color w:val="FFFFFF" w:themeColor="background1"/>
          <w:sz w:val="10"/>
          <w:szCs w:val="10"/>
        </w:rPr>
      </w:pPr>
    </w:p>
    <w:p w14:paraId="0FB74E05" w14:textId="50A10F2B" w:rsidR="00B34A21" w:rsidRPr="006A4267" w:rsidRDefault="00B34A21" w:rsidP="00DA4301">
      <w:pPr>
        <w:shd w:val="clear" w:color="auto" w:fill="FFFFFF" w:themeFill="background1"/>
        <w:spacing w:before="120"/>
        <w:rPr>
          <w:rFonts w:asciiTheme="minorHAnsi" w:hAnsiTheme="minorHAnsi"/>
          <w:b/>
          <w:bCs/>
          <w:iCs/>
          <w:color w:val="003399"/>
          <w:sz w:val="20"/>
          <w:szCs w:val="20"/>
        </w:rPr>
      </w:pPr>
      <w:r w:rsidRPr="006A4267">
        <w:rPr>
          <w:rFonts w:asciiTheme="minorHAnsi" w:hAnsiTheme="minorHAnsi"/>
          <w:b/>
          <w:bCs/>
          <w:iCs/>
          <w:color w:val="003399"/>
          <w:sz w:val="20"/>
          <w:szCs w:val="20"/>
        </w:rPr>
        <w:t>Dlaczego ten tema</w:t>
      </w:r>
      <w:r w:rsidR="00BF0AEF" w:rsidRPr="006A4267">
        <w:rPr>
          <w:rFonts w:asciiTheme="minorHAnsi" w:hAnsiTheme="minorHAnsi"/>
          <w:b/>
          <w:bCs/>
          <w:iCs/>
          <w:color w:val="003399"/>
          <w:sz w:val="20"/>
          <w:szCs w:val="20"/>
        </w:rPr>
        <w:t>t zasługuje na szczególną uwagę</w:t>
      </w:r>
      <w:r w:rsidR="00F6368D" w:rsidRPr="006A4267">
        <w:rPr>
          <w:rFonts w:asciiTheme="minorHAnsi" w:hAnsiTheme="minorHAnsi"/>
          <w:b/>
          <w:bCs/>
          <w:iCs/>
          <w:color w:val="003399"/>
          <w:sz w:val="20"/>
          <w:szCs w:val="20"/>
        </w:rPr>
        <w:t>?</w:t>
      </w:r>
    </w:p>
    <w:p w14:paraId="4DCFD011" w14:textId="77777777" w:rsidR="006705E2" w:rsidRPr="003E2314" w:rsidRDefault="006705E2" w:rsidP="00DA4301">
      <w:pPr>
        <w:shd w:val="clear" w:color="auto" w:fill="FFFFFF" w:themeFill="background1"/>
        <w:jc w:val="center"/>
        <w:rPr>
          <w:rFonts w:asciiTheme="minorHAnsi" w:hAnsiTheme="minorHAnsi"/>
          <w:b/>
          <w:bCs/>
          <w:iCs/>
          <w:color w:val="FFFFFF" w:themeColor="background1"/>
          <w:sz w:val="10"/>
          <w:szCs w:val="10"/>
        </w:rPr>
      </w:pPr>
    </w:p>
    <w:p w14:paraId="0638CC85" w14:textId="77777777" w:rsidR="00BF1C85" w:rsidRDefault="00B34A21" w:rsidP="00DA4301">
      <w:pPr>
        <w:spacing w:after="120"/>
        <w:ind w:right="23"/>
        <w:jc w:val="both"/>
        <w:rPr>
          <w:rFonts w:ascii="Calibri" w:hAnsi="Calibri"/>
          <w:iCs/>
          <w:sz w:val="20"/>
          <w:szCs w:val="20"/>
        </w:rPr>
      </w:pPr>
      <w:r w:rsidRPr="00BF1C85">
        <w:rPr>
          <w:rFonts w:ascii="Calibri" w:hAnsi="Calibri"/>
          <w:b/>
          <w:iCs/>
          <w:sz w:val="20"/>
          <w:szCs w:val="20"/>
        </w:rPr>
        <w:t>Podstawą współpracy pomiędzy partnerami handlowymi powinno być wzajemne zaufanie. Niestety, wielu partnerów uznaje ten fakt jedynie do momentu powstania sporu, a o ten w trakcie realizacji umowy nie jest trudno. Dlatego też, każdy z partnerów stara się w jak najlepszy sposób zabezpieczyć zapisami umowy.</w:t>
      </w:r>
      <w:r w:rsidRPr="007507C1">
        <w:rPr>
          <w:rFonts w:ascii="Calibri" w:hAnsi="Calibri"/>
          <w:iCs/>
          <w:sz w:val="20"/>
          <w:szCs w:val="20"/>
        </w:rPr>
        <w:t xml:space="preserve"> Powszechnie wiadomo, że takie zabezpieczenia, w szczególności korzystne dla jednego z partnerów, są przedmiotem ostrego sprzeciwu drugiej strony. </w:t>
      </w:r>
    </w:p>
    <w:p w14:paraId="4C0AAE5B" w14:textId="77777777" w:rsidR="00BF1C85" w:rsidRDefault="00B34A21" w:rsidP="00B872FB">
      <w:pPr>
        <w:spacing w:after="120"/>
        <w:ind w:right="23"/>
        <w:jc w:val="both"/>
        <w:rPr>
          <w:rFonts w:ascii="Calibri" w:hAnsi="Calibri"/>
          <w:iCs/>
          <w:sz w:val="20"/>
          <w:szCs w:val="20"/>
        </w:rPr>
      </w:pPr>
      <w:r w:rsidRPr="007507C1">
        <w:rPr>
          <w:rFonts w:ascii="Calibri" w:hAnsi="Calibri"/>
          <w:b/>
          <w:iCs/>
          <w:sz w:val="20"/>
          <w:szCs w:val="20"/>
        </w:rPr>
        <w:t>Wielu handlowców stara się więc podejść do tego problemu manipulacyjnie – jak „przemycić” w umowie określone zapisy, żeby partner nie zwrócił na to uwagi.</w:t>
      </w:r>
      <w:r w:rsidRPr="007507C1">
        <w:rPr>
          <w:rFonts w:ascii="Calibri" w:hAnsi="Calibri"/>
          <w:iCs/>
          <w:sz w:val="20"/>
          <w:szCs w:val="20"/>
        </w:rPr>
        <w:t xml:space="preserve"> Niektórzy robią to „na wszelki wypadek”, ale są tacy, którzy potrafią to później skutecznie wykorzystać i to wcale nie w sytuacji spornej. </w:t>
      </w:r>
      <w:r w:rsidRPr="00BF1C85">
        <w:rPr>
          <w:rFonts w:ascii="Calibri" w:hAnsi="Calibri"/>
          <w:b/>
          <w:iCs/>
          <w:sz w:val="20"/>
          <w:szCs w:val="20"/>
        </w:rPr>
        <w:t>Takie zapisy nazywamy pułapkami, ale trzeba zdawać sobie sprawę, że słowo „pułapka” może oznaczać też brak zapisu, który powinien się pojawić, a nie uzgodniono takiej kwestii, co powoduje zastosowanie względnie obowiązujących rozwiązań prawnych czy zwyczajów, niekorzystnych dla naszej firmy.</w:t>
      </w:r>
      <w:r w:rsidRPr="007507C1">
        <w:rPr>
          <w:rFonts w:ascii="Calibri" w:hAnsi="Calibri"/>
          <w:iCs/>
          <w:sz w:val="20"/>
          <w:szCs w:val="20"/>
        </w:rPr>
        <w:t xml:space="preserve"> </w:t>
      </w:r>
    </w:p>
    <w:p w14:paraId="50CFC10F" w14:textId="77777777" w:rsidR="00B34A21" w:rsidRPr="007507C1" w:rsidRDefault="00B34A21" w:rsidP="006A5F30">
      <w:pPr>
        <w:spacing w:after="240"/>
        <w:ind w:right="23"/>
        <w:jc w:val="both"/>
        <w:rPr>
          <w:rFonts w:ascii="Calibri" w:hAnsi="Calibri"/>
          <w:iCs/>
          <w:sz w:val="20"/>
          <w:szCs w:val="20"/>
        </w:rPr>
      </w:pPr>
      <w:r w:rsidRPr="007507C1">
        <w:rPr>
          <w:rFonts w:ascii="Calibri" w:hAnsi="Calibri"/>
          <w:iCs/>
          <w:sz w:val="20"/>
          <w:szCs w:val="20"/>
        </w:rPr>
        <w:t>Pamiętajmy, że w umowie znacznie trudniej szuka się tego, czego w niej nie ma. Mimo dużego zainteresowania w tym zakresie, zdecydowanie odmawiamy uczenia tego, jak stosować pułapki wobec partnera. Naszym obowiązkiem jest jednak uczenie tego, jak takich pułapek unikać i jak przed nimi się zabezpieczać.  Bezpieczeństwo bieżące i ograniczenie kosztownej odpowiedzialności w przyszłości są argumentami, za traktowaniem naszego szkolenia jako niezbędnej inwestycji.</w:t>
      </w:r>
    </w:p>
    <w:p w14:paraId="4D2E3AC9" w14:textId="77777777" w:rsidR="00B34A21" w:rsidRPr="006A4267" w:rsidRDefault="00B34A21" w:rsidP="006A5F30">
      <w:pPr>
        <w:spacing w:after="120"/>
        <w:ind w:right="23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6A4267">
        <w:rPr>
          <w:rFonts w:ascii="Calibri" w:hAnsi="Calibri"/>
          <w:b/>
          <w:bCs/>
          <w:iCs/>
          <w:color w:val="003399"/>
          <w:sz w:val="20"/>
          <w:szCs w:val="20"/>
        </w:rPr>
        <w:t xml:space="preserve">Do kogo kierujemy nasze szkolenie: </w:t>
      </w:r>
    </w:p>
    <w:p w14:paraId="0191FECD" w14:textId="77777777" w:rsidR="00B34A21" w:rsidRPr="007507C1" w:rsidRDefault="00B34A21" w:rsidP="00611E3A">
      <w:pPr>
        <w:spacing w:after="240"/>
        <w:ind w:right="23"/>
        <w:jc w:val="both"/>
        <w:rPr>
          <w:rFonts w:ascii="Calibri" w:hAnsi="Calibri"/>
          <w:bCs/>
          <w:iCs/>
          <w:sz w:val="20"/>
          <w:szCs w:val="20"/>
        </w:rPr>
      </w:pPr>
      <w:r w:rsidRPr="007507C1">
        <w:rPr>
          <w:rFonts w:ascii="Calibri" w:hAnsi="Calibri"/>
          <w:bCs/>
          <w:iCs/>
          <w:sz w:val="20"/>
          <w:szCs w:val="20"/>
        </w:rPr>
        <w:t>Kadry menedżerskiej i handlowców, pracowników działów: sprzedaży i zakupów, eksportu i importu, oraz wszystkich osób odpowiedzialnych za negocjowanie, zawieranie i realizowanie umów z partnerami zagranicznymi. Zapraszamy też przedstawicieli małych przedsiębiorstw.</w:t>
      </w:r>
    </w:p>
    <w:p w14:paraId="58E8A06A" w14:textId="6F2321BE" w:rsidR="00B34A21" w:rsidRPr="007507C1" w:rsidRDefault="00BF1C85" w:rsidP="006A4267">
      <w:pPr>
        <w:shd w:val="clear" w:color="auto" w:fill="003399"/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</w:pPr>
      <w:r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  <w:t>Cel szkolenia</w:t>
      </w:r>
      <w:r w:rsidR="006B5A88">
        <w:rPr>
          <w:rFonts w:asciiTheme="minorHAnsi" w:hAnsiTheme="minorHAnsi"/>
          <w:b/>
          <w:bCs/>
          <w:iCs/>
          <w:color w:val="FFFFFF" w:themeColor="background1"/>
          <w:sz w:val="20"/>
          <w:szCs w:val="20"/>
        </w:rPr>
        <w:t xml:space="preserve"> – dzięki udziale w szkoleniu uczestnicy:</w:t>
      </w:r>
    </w:p>
    <w:p w14:paraId="6F5EE736" w14:textId="77777777" w:rsidR="00BF1C85" w:rsidRDefault="00BF1C85" w:rsidP="00B872F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943634" w:themeColor="accent2" w:themeShade="BF"/>
          <w:sz w:val="20"/>
          <w:szCs w:val="20"/>
        </w:rPr>
      </w:pPr>
    </w:p>
    <w:p w14:paraId="46C14F26" w14:textId="657ECA0E" w:rsidR="006B5A88" w:rsidRPr="006B5A88" w:rsidRDefault="006B5A88" w:rsidP="00321AD1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Calibri" w:hAnsi="Calibri"/>
          <w:b/>
          <w:bCs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zdobędą wiedzę </w:t>
      </w:r>
      <w:r w:rsidR="00BF1C85" w:rsidRPr="006B5A88">
        <w:rPr>
          <w:rFonts w:ascii="Calibri" w:hAnsi="Calibri"/>
          <w:iCs/>
          <w:sz w:val="20"/>
          <w:szCs w:val="20"/>
        </w:rPr>
        <w:t>w zakresie posługiwania się klauzulami umownymi przy zawieraniu umów handlowych</w:t>
      </w:r>
      <w:r>
        <w:rPr>
          <w:rFonts w:ascii="Calibri" w:hAnsi="Calibri"/>
          <w:iCs/>
          <w:sz w:val="20"/>
          <w:szCs w:val="20"/>
        </w:rPr>
        <w:t>,</w:t>
      </w:r>
    </w:p>
    <w:p w14:paraId="40BE9D3F" w14:textId="77777777" w:rsidR="006B5A88" w:rsidRPr="006B5A88" w:rsidRDefault="00BF1C85" w:rsidP="00321AD1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B5A88">
        <w:rPr>
          <w:rFonts w:ascii="Calibri" w:hAnsi="Calibri"/>
          <w:bCs/>
          <w:iCs/>
          <w:sz w:val="20"/>
          <w:szCs w:val="20"/>
        </w:rPr>
        <w:t>uporządk</w:t>
      </w:r>
      <w:r w:rsidR="006B5A88">
        <w:rPr>
          <w:rFonts w:ascii="Calibri" w:hAnsi="Calibri"/>
          <w:bCs/>
          <w:iCs/>
          <w:sz w:val="20"/>
          <w:szCs w:val="20"/>
        </w:rPr>
        <w:t>ują</w:t>
      </w:r>
      <w:r w:rsidRPr="006B5A88">
        <w:rPr>
          <w:rFonts w:ascii="Calibri" w:hAnsi="Calibri"/>
          <w:bCs/>
          <w:iCs/>
          <w:sz w:val="20"/>
          <w:szCs w:val="20"/>
        </w:rPr>
        <w:t xml:space="preserve"> wiedz</w:t>
      </w:r>
      <w:r w:rsidR="006B5A88">
        <w:rPr>
          <w:rFonts w:ascii="Calibri" w:hAnsi="Calibri"/>
          <w:bCs/>
          <w:iCs/>
          <w:sz w:val="20"/>
          <w:szCs w:val="20"/>
        </w:rPr>
        <w:t>ę</w:t>
      </w:r>
      <w:r w:rsidRPr="006B5A88">
        <w:rPr>
          <w:rFonts w:ascii="Calibri" w:hAnsi="Calibri"/>
          <w:bCs/>
          <w:iCs/>
          <w:sz w:val="20"/>
          <w:szCs w:val="20"/>
        </w:rPr>
        <w:t xml:space="preserve"> na temat systemu prawa handlowego i zasad jego wykorzystania w bieżącej pracy,</w:t>
      </w:r>
    </w:p>
    <w:p w14:paraId="7DD71290" w14:textId="77777777" w:rsidR="006B5A88" w:rsidRPr="006B5A88" w:rsidRDefault="00BF1C85" w:rsidP="00321AD1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B5A88">
        <w:rPr>
          <w:rFonts w:ascii="Calibri" w:hAnsi="Calibri"/>
          <w:bCs/>
          <w:iCs/>
          <w:sz w:val="20"/>
          <w:szCs w:val="20"/>
        </w:rPr>
        <w:t>zdob</w:t>
      </w:r>
      <w:r w:rsidR="006B5A88">
        <w:rPr>
          <w:rFonts w:ascii="Calibri" w:hAnsi="Calibri"/>
          <w:bCs/>
          <w:iCs/>
          <w:sz w:val="20"/>
          <w:szCs w:val="20"/>
        </w:rPr>
        <w:t>ędą</w:t>
      </w:r>
      <w:r w:rsidRPr="006B5A88">
        <w:rPr>
          <w:rFonts w:ascii="Calibri" w:hAnsi="Calibri"/>
          <w:bCs/>
          <w:iCs/>
          <w:sz w:val="20"/>
          <w:szCs w:val="20"/>
        </w:rPr>
        <w:t xml:space="preserve"> wiedz</w:t>
      </w:r>
      <w:r w:rsidR="006B5A88">
        <w:rPr>
          <w:rFonts w:ascii="Calibri" w:hAnsi="Calibri"/>
          <w:bCs/>
          <w:iCs/>
          <w:sz w:val="20"/>
          <w:szCs w:val="20"/>
        </w:rPr>
        <w:t>ę</w:t>
      </w:r>
      <w:r w:rsidRPr="006B5A88">
        <w:rPr>
          <w:rFonts w:ascii="Calibri" w:hAnsi="Calibri"/>
          <w:bCs/>
          <w:iCs/>
          <w:sz w:val="20"/>
          <w:szCs w:val="20"/>
        </w:rPr>
        <w:t xml:space="preserve"> na temat </w:t>
      </w:r>
      <w:r w:rsidRPr="006B5A88">
        <w:rPr>
          <w:rFonts w:ascii="Calibri" w:hAnsi="Calibri"/>
          <w:bCs/>
          <w:sz w:val="20"/>
          <w:szCs w:val="20"/>
        </w:rPr>
        <w:t>skutecznego analizowania klauzul kontraktowych pod kątem niebezpieczeństw i pułapek,</w:t>
      </w:r>
    </w:p>
    <w:p w14:paraId="53B5C2BA" w14:textId="77777777" w:rsidR="006B5A88" w:rsidRPr="006B5A88" w:rsidRDefault="00BF1C85" w:rsidP="00321AD1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B5A88">
        <w:rPr>
          <w:rFonts w:ascii="Calibri" w:hAnsi="Calibri"/>
          <w:bCs/>
          <w:iCs/>
          <w:sz w:val="20"/>
          <w:szCs w:val="20"/>
        </w:rPr>
        <w:t>zdob</w:t>
      </w:r>
      <w:r w:rsidR="006B5A88">
        <w:rPr>
          <w:rFonts w:ascii="Calibri" w:hAnsi="Calibri"/>
          <w:bCs/>
          <w:iCs/>
          <w:sz w:val="20"/>
          <w:szCs w:val="20"/>
        </w:rPr>
        <w:t>ędą</w:t>
      </w:r>
      <w:r w:rsidRPr="006B5A88">
        <w:rPr>
          <w:rFonts w:ascii="Calibri" w:hAnsi="Calibri"/>
          <w:bCs/>
          <w:iCs/>
          <w:sz w:val="20"/>
          <w:szCs w:val="20"/>
        </w:rPr>
        <w:t xml:space="preserve"> wiedz</w:t>
      </w:r>
      <w:r w:rsidR="006B5A88">
        <w:rPr>
          <w:rFonts w:ascii="Calibri" w:hAnsi="Calibri"/>
          <w:bCs/>
          <w:iCs/>
          <w:sz w:val="20"/>
          <w:szCs w:val="20"/>
        </w:rPr>
        <w:t>ę</w:t>
      </w:r>
      <w:r w:rsidRPr="006B5A88">
        <w:rPr>
          <w:rFonts w:ascii="Calibri" w:hAnsi="Calibri"/>
          <w:bCs/>
          <w:iCs/>
          <w:sz w:val="20"/>
          <w:szCs w:val="20"/>
        </w:rPr>
        <w:t xml:space="preserve"> odnośnie zasad </w:t>
      </w:r>
      <w:r w:rsidRPr="006B5A88">
        <w:rPr>
          <w:rFonts w:ascii="Calibri" w:hAnsi="Calibri"/>
          <w:bCs/>
          <w:sz w:val="20"/>
          <w:szCs w:val="20"/>
        </w:rPr>
        <w:t>interpretacji niebezpiecznych sformułowań w klauzulach handlowych</w:t>
      </w:r>
      <w:r w:rsidR="006B5A88">
        <w:rPr>
          <w:rFonts w:ascii="Calibri" w:hAnsi="Calibri"/>
          <w:bCs/>
          <w:sz w:val="20"/>
          <w:szCs w:val="20"/>
        </w:rPr>
        <w:t>,</w:t>
      </w:r>
    </w:p>
    <w:p w14:paraId="373D4743" w14:textId="77777777" w:rsidR="006B5A88" w:rsidRPr="006B5A88" w:rsidRDefault="00BF1C85" w:rsidP="00321AD1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B5A88">
        <w:rPr>
          <w:rFonts w:ascii="Calibri" w:hAnsi="Calibri"/>
          <w:bCs/>
          <w:iCs/>
          <w:sz w:val="20"/>
          <w:szCs w:val="20"/>
        </w:rPr>
        <w:t>zdob</w:t>
      </w:r>
      <w:r w:rsidR="006B5A88">
        <w:rPr>
          <w:rFonts w:ascii="Calibri" w:hAnsi="Calibri"/>
          <w:bCs/>
          <w:iCs/>
          <w:sz w:val="20"/>
          <w:szCs w:val="20"/>
        </w:rPr>
        <w:t>ędą</w:t>
      </w:r>
      <w:r w:rsidRPr="006B5A88">
        <w:rPr>
          <w:rFonts w:ascii="Calibri" w:hAnsi="Calibri"/>
          <w:bCs/>
          <w:iCs/>
          <w:sz w:val="20"/>
          <w:szCs w:val="20"/>
        </w:rPr>
        <w:t xml:space="preserve"> praktyczn</w:t>
      </w:r>
      <w:r w:rsidR="006B5A88">
        <w:rPr>
          <w:rFonts w:ascii="Calibri" w:hAnsi="Calibri"/>
          <w:bCs/>
          <w:iCs/>
          <w:sz w:val="20"/>
          <w:szCs w:val="20"/>
        </w:rPr>
        <w:t>e</w:t>
      </w:r>
      <w:r w:rsidRPr="006B5A88">
        <w:rPr>
          <w:rFonts w:ascii="Calibri" w:hAnsi="Calibri"/>
          <w:bCs/>
          <w:iCs/>
          <w:sz w:val="20"/>
          <w:szCs w:val="20"/>
        </w:rPr>
        <w:t xml:space="preserve"> umiejętności posługiwania się </w:t>
      </w:r>
      <w:r w:rsidRPr="006B5A88">
        <w:rPr>
          <w:rFonts w:ascii="Calibri" w:hAnsi="Calibri"/>
          <w:bCs/>
          <w:sz w:val="20"/>
          <w:szCs w:val="20"/>
        </w:rPr>
        <w:t>klauzulami kontraktowymi</w:t>
      </w:r>
      <w:r w:rsidRPr="006B5A88">
        <w:rPr>
          <w:rFonts w:ascii="Calibri" w:hAnsi="Calibri"/>
          <w:sz w:val="20"/>
          <w:szCs w:val="20"/>
        </w:rPr>
        <w:t xml:space="preserve"> w umowach i warunkach ogólnych umów,</w:t>
      </w:r>
    </w:p>
    <w:p w14:paraId="1004830C" w14:textId="77777777" w:rsidR="006B5A88" w:rsidRPr="006B5A88" w:rsidRDefault="00BF1C85" w:rsidP="00321AD1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B5A88">
        <w:rPr>
          <w:rFonts w:ascii="Calibri" w:hAnsi="Calibri"/>
          <w:sz w:val="20"/>
          <w:szCs w:val="20"/>
        </w:rPr>
        <w:t>nab</w:t>
      </w:r>
      <w:r w:rsidR="006B5A88">
        <w:rPr>
          <w:rFonts w:ascii="Calibri" w:hAnsi="Calibri"/>
          <w:sz w:val="20"/>
          <w:szCs w:val="20"/>
        </w:rPr>
        <w:t>ędą</w:t>
      </w:r>
      <w:r w:rsidRPr="006B5A88">
        <w:rPr>
          <w:rFonts w:ascii="Calibri" w:hAnsi="Calibri"/>
          <w:sz w:val="20"/>
          <w:szCs w:val="20"/>
        </w:rPr>
        <w:t xml:space="preserve"> umiejętności radzenia sobie z różnymi pułapkami przy zawieraniu umów handlowych, zarówno w zakresie towarów jak i usług,</w:t>
      </w:r>
    </w:p>
    <w:p w14:paraId="0FD5B7A3" w14:textId="77777777" w:rsidR="006B5A88" w:rsidRPr="006B5A88" w:rsidRDefault="00BF1C85" w:rsidP="00321AD1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B5A88">
        <w:rPr>
          <w:rFonts w:ascii="Calibri" w:hAnsi="Calibri"/>
          <w:bCs/>
          <w:iCs/>
          <w:sz w:val="20"/>
          <w:szCs w:val="20"/>
        </w:rPr>
        <w:t>zdob</w:t>
      </w:r>
      <w:r w:rsidR="006B5A88">
        <w:rPr>
          <w:rFonts w:ascii="Calibri" w:hAnsi="Calibri"/>
          <w:bCs/>
          <w:iCs/>
          <w:sz w:val="20"/>
          <w:szCs w:val="20"/>
        </w:rPr>
        <w:t>ędą</w:t>
      </w:r>
      <w:r w:rsidRPr="006B5A88">
        <w:rPr>
          <w:rFonts w:ascii="Calibri" w:hAnsi="Calibri"/>
          <w:bCs/>
          <w:iCs/>
          <w:sz w:val="20"/>
          <w:szCs w:val="20"/>
        </w:rPr>
        <w:t xml:space="preserve"> praktyczn</w:t>
      </w:r>
      <w:r w:rsidR="006B5A88">
        <w:rPr>
          <w:rFonts w:ascii="Calibri" w:hAnsi="Calibri"/>
          <w:bCs/>
          <w:iCs/>
          <w:sz w:val="20"/>
          <w:szCs w:val="20"/>
        </w:rPr>
        <w:t>e</w:t>
      </w:r>
      <w:r w:rsidRPr="006B5A88">
        <w:rPr>
          <w:rFonts w:ascii="Calibri" w:hAnsi="Calibri"/>
          <w:bCs/>
          <w:iCs/>
          <w:sz w:val="20"/>
          <w:szCs w:val="20"/>
        </w:rPr>
        <w:t xml:space="preserve"> umiejętności </w:t>
      </w:r>
      <w:r w:rsidRPr="006B5A88">
        <w:rPr>
          <w:rFonts w:ascii="Calibri" w:hAnsi="Calibri"/>
          <w:sz w:val="20"/>
          <w:szCs w:val="20"/>
        </w:rPr>
        <w:t>zabezpieczania interesów własnej firmy w klauzulach umownych, w tym eliminowania największych zagrożeń</w:t>
      </w:r>
      <w:r w:rsidR="006B5A88">
        <w:rPr>
          <w:rFonts w:ascii="Calibri" w:hAnsi="Calibri"/>
          <w:sz w:val="20"/>
          <w:szCs w:val="20"/>
        </w:rPr>
        <w:t>,</w:t>
      </w:r>
    </w:p>
    <w:p w14:paraId="5104BCAA" w14:textId="77777777" w:rsidR="006B5A88" w:rsidRPr="006B5A88" w:rsidRDefault="00BF1C85" w:rsidP="00321AD1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B5A88">
        <w:rPr>
          <w:rFonts w:ascii="Calibri" w:hAnsi="Calibri"/>
          <w:bCs/>
          <w:iCs/>
          <w:sz w:val="20"/>
          <w:szCs w:val="20"/>
        </w:rPr>
        <w:t>nab</w:t>
      </w:r>
      <w:r w:rsidR="006B5A88">
        <w:rPr>
          <w:rFonts w:ascii="Calibri" w:hAnsi="Calibri"/>
          <w:bCs/>
          <w:iCs/>
          <w:sz w:val="20"/>
          <w:szCs w:val="20"/>
        </w:rPr>
        <w:t>ędą</w:t>
      </w:r>
      <w:r w:rsidRPr="006B5A88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B5A88">
        <w:rPr>
          <w:rFonts w:ascii="Calibri" w:hAnsi="Calibri"/>
          <w:bCs/>
          <w:iCs/>
          <w:sz w:val="20"/>
          <w:szCs w:val="20"/>
        </w:rPr>
        <w:t>e</w:t>
      </w:r>
      <w:r w:rsidRPr="006B5A88">
        <w:rPr>
          <w:rFonts w:ascii="Calibri" w:hAnsi="Calibri"/>
          <w:bCs/>
          <w:iCs/>
          <w:sz w:val="20"/>
          <w:szCs w:val="20"/>
        </w:rPr>
        <w:t xml:space="preserve"> odnośnie samokształcenia się oraz zdobywania niezbędnej wiedzy o klauzulach umownych, pułapkach w umowie, przepisach i ich aktualizacjach, </w:t>
      </w:r>
    </w:p>
    <w:p w14:paraId="0EDCB42D" w14:textId="77777777" w:rsidR="006B5A88" w:rsidRPr="006B5A88" w:rsidRDefault="00BF1C85" w:rsidP="00321AD1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Calibri" w:hAnsi="Calibri"/>
          <w:b/>
          <w:bCs/>
          <w:iCs/>
          <w:sz w:val="20"/>
          <w:szCs w:val="20"/>
        </w:rPr>
      </w:pPr>
      <w:r w:rsidRPr="006B5A88">
        <w:rPr>
          <w:rFonts w:ascii="Calibri" w:hAnsi="Calibri"/>
          <w:bCs/>
          <w:iCs/>
          <w:sz w:val="20"/>
          <w:szCs w:val="20"/>
        </w:rPr>
        <w:t>zdob</w:t>
      </w:r>
      <w:r w:rsidR="006B5A88">
        <w:rPr>
          <w:rFonts w:ascii="Calibri" w:hAnsi="Calibri"/>
          <w:bCs/>
          <w:iCs/>
          <w:sz w:val="20"/>
          <w:szCs w:val="20"/>
        </w:rPr>
        <w:t>ędą</w:t>
      </w:r>
      <w:r w:rsidRPr="006B5A88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B5A88">
        <w:rPr>
          <w:rFonts w:ascii="Calibri" w:hAnsi="Calibri"/>
          <w:bCs/>
          <w:iCs/>
          <w:sz w:val="20"/>
          <w:szCs w:val="20"/>
        </w:rPr>
        <w:t>e</w:t>
      </w:r>
      <w:r w:rsidRPr="006B5A88">
        <w:rPr>
          <w:rFonts w:ascii="Calibri" w:hAnsi="Calibri"/>
          <w:bCs/>
          <w:iCs/>
          <w:sz w:val="20"/>
          <w:szCs w:val="20"/>
        </w:rPr>
        <w:t xml:space="preserve"> w zakresie fachowego porozumiewania się z uczestnikami rynku krajowego i rynków zagranicznych,</w:t>
      </w:r>
    </w:p>
    <w:p w14:paraId="40871917" w14:textId="0936E3AA" w:rsidR="00BF1C85" w:rsidRPr="006B5A88" w:rsidRDefault="00BF1C85" w:rsidP="00321AD1">
      <w:pPr>
        <w:pStyle w:val="Akapitzlist"/>
        <w:numPr>
          <w:ilvl w:val="0"/>
          <w:numId w:val="24"/>
        </w:numPr>
        <w:spacing w:line="276" w:lineRule="auto"/>
        <w:rPr>
          <w:rFonts w:ascii="Calibri" w:hAnsi="Calibri"/>
          <w:b/>
          <w:bCs/>
          <w:iCs/>
          <w:sz w:val="20"/>
          <w:szCs w:val="20"/>
        </w:rPr>
      </w:pPr>
      <w:r w:rsidRPr="006B5A88">
        <w:rPr>
          <w:rFonts w:ascii="Calibri" w:hAnsi="Calibri"/>
          <w:bCs/>
          <w:iCs/>
          <w:sz w:val="20"/>
          <w:szCs w:val="20"/>
        </w:rPr>
        <w:t>zdob</w:t>
      </w:r>
      <w:r w:rsidR="006B5A88">
        <w:rPr>
          <w:rFonts w:ascii="Calibri" w:hAnsi="Calibri"/>
          <w:bCs/>
          <w:iCs/>
          <w:sz w:val="20"/>
          <w:szCs w:val="20"/>
        </w:rPr>
        <w:t>ędą</w:t>
      </w:r>
      <w:r w:rsidRPr="006B5A88">
        <w:rPr>
          <w:rFonts w:ascii="Calibri" w:hAnsi="Calibri"/>
          <w:bCs/>
          <w:iCs/>
          <w:sz w:val="20"/>
          <w:szCs w:val="20"/>
        </w:rPr>
        <w:t xml:space="preserve"> kompetencj</w:t>
      </w:r>
      <w:r w:rsidR="006B5A88">
        <w:rPr>
          <w:rFonts w:ascii="Calibri" w:hAnsi="Calibri"/>
          <w:bCs/>
          <w:iCs/>
          <w:sz w:val="20"/>
          <w:szCs w:val="20"/>
        </w:rPr>
        <w:t>e</w:t>
      </w:r>
      <w:r w:rsidRPr="006B5A88">
        <w:rPr>
          <w:rFonts w:ascii="Calibri" w:hAnsi="Calibri"/>
          <w:bCs/>
          <w:iCs/>
          <w:sz w:val="20"/>
          <w:szCs w:val="20"/>
        </w:rPr>
        <w:t xml:space="preserve"> rozstrzygania sporów wynikających z różnej interpretacji zapisów umowy.</w:t>
      </w:r>
    </w:p>
    <w:p w14:paraId="19DA6C70" w14:textId="0B647B75" w:rsidR="00BF1C85" w:rsidRDefault="00BF1C85" w:rsidP="00B872F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943634" w:themeColor="accent2" w:themeShade="BF"/>
          <w:sz w:val="20"/>
          <w:szCs w:val="20"/>
        </w:rPr>
      </w:pPr>
    </w:p>
    <w:p w14:paraId="6B7EB96F" w14:textId="77777777" w:rsidR="00B34A21" w:rsidRPr="006705E2" w:rsidRDefault="00B34A21" w:rsidP="006A4267">
      <w:pPr>
        <w:shd w:val="clear" w:color="auto" w:fill="003399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6705E2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779CD2BA" w14:textId="77777777" w:rsidR="00EF066C" w:rsidRPr="006A4267" w:rsidRDefault="00EF066C" w:rsidP="00D74D34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/>
          <w:b/>
          <w:iCs/>
          <w:color w:val="003399"/>
          <w:sz w:val="20"/>
          <w:szCs w:val="20"/>
        </w:rPr>
      </w:pPr>
      <w:r w:rsidRPr="006A4267">
        <w:rPr>
          <w:rFonts w:ascii="Calibri" w:hAnsi="Calibri"/>
          <w:b/>
          <w:iCs/>
          <w:color w:val="003399"/>
          <w:sz w:val="20"/>
          <w:szCs w:val="20"/>
        </w:rPr>
        <w:t>JAKIE RYZYKA WIĄŻĄ SIĘ Z UMOWĄ Z PARTNEREM KRAJOWYM I ZAGRANICZNYM?</w:t>
      </w:r>
    </w:p>
    <w:p w14:paraId="564D3011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Jakie ryzyka związane są z umową krajową a jakie z kontraktem zagranicznym?</w:t>
      </w:r>
    </w:p>
    <w:p w14:paraId="6A39D7D0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 ustalić z góry problemy, które mogą pojawić się na etapie realizowania umowy?</w:t>
      </w:r>
    </w:p>
    <w:p w14:paraId="48192605" w14:textId="77777777" w:rsidR="00EF066C" w:rsidRPr="006A4267" w:rsidRDefault="00EF066C" w:rsidP="00D74D34">
      <w:pPr>
        <w:numPr>
          <w:ilvl w:val="0"/>
          <w:numId w:val="7"/>
        </w:numPr>
        <w:spacing w:after="240"/>
        <w:ind w:left="697" w:right="284"/>
        <w:jc w:val="both"/>
        <w:rPr>
          <w:rFonts w:ascii="Calibri" w:hAnsi="Calibri"/>
          <w:color w:val="003399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 xml:space="preserve">Jak zmiana sytuacji rynkowej może wpłynąć na znalezienie się jednej ze stron w trudnej sytuacji lub na brak możliwości </w:t>
      </w:r>
      <w:r w:rsidRPr="006A4267">
        <w:rPr>
          <w:rFonts w:ascii="Calibri" w:hAnsi="Calibri"/>
          <w:color w:val="003399"/>
          <w:sz w:val="20"/>
          <w:szCs w:val="20"/>
        </w:rPr>
        <w:t>realizacji umowy krajowej lub kontraktu?</w:t>
      </w:r>
    </w:p>
    <w:p w14:paraId="07D47765" w14:textId="77777777" w:rsidR="00EF066C" w:rsidRPr="006A4267" w:rsidRDefault="00EF066C" w:rsidP="00D74D34">
      <w:pPr>
        <w:pStyle w:val="Akapitzlist"/>
        <w:numPr>
          <w:ilvl w:val="0"/>
          <w:numId w:val="13"/>
        </w:numPr>
        <w:spacing w:after="120"/>
        <w:ind w:left="357" w:right="284" w:hanging="357"/>
        <w:jc w:val="both"/>
        <w:rPr>
          <w:rFonts w:ascii="Calibri" w:hAnsi="Calibri"/>
          <w:b/>
          <w:color w:val="003399"/>
          <w:sz w:val="20"/>
          <w:szCs w:val="20"/>
        </w:rPr>
      </w:pPr>
      <w:r w:rsidRPr="006A4267">
        <w:rPr>
          <w:rFonts w:ascii="Calibri" w:hAnsi="Calibri"/>
          <w:b/>
          <w:color w:val="003399"/>
          <w:sz w:val="20"/>
          <w:szCs w:val="20"/>
        </w:rPr>
        <w:t xml:space="preserve">JAK PARTNERZY MOGĄ W SPOSÓB MANIPULACYJNY STARAĆ SIĘ UJĄĆ NIEKORZYSTNE DLA NAS SFORMUŁOWANIA </w:t>
      </w:r>
      <w:r w:rsidR="00597DC3" w:rsidRPr="006A4267">
        <w:rPr>
          <w:rFonts w:ascii="Calibri" w:hAnsi="Calibri"/>
          <w:b/>
          <w:color w:val="003399"/>
          <w:sz w:val="20"/>
          <w:szCs w:val="20"/>
        </w:rPr>
        <w:t xml:space="preserve">                 </w:t>
      </w:r>
      <w:r w:rsidRPr="006A4267">
        <w:rPr>
          <w:rFonts w:ascii="Calibri" w:hAnsi="Calibri"/>
          <w:b/>
          <w:color w:val="003399"/>
          <w:sz w:val="20"/>
          <w:szCs w:val="20"/>
        </w:rPr>
        <w:t>W UMOWACH KRAJOWYCH I ZAGRANICZNYCH?</w:t>
      </w:r>
    </w:p>
    <w:p w14:paraId="7CF50E8B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Jakie są problemy wynikające z nieświadomych błędów w umowie?</w:t>
      </w:r>
    </w:p>
    <w:p w14:paraId="603BD4D1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Jakie są problemy wynikające z braku prognozowania skutków określonych zapisów umownych?</w:t>
      </w:r>
    </w:p>
    <w:p w14:paraId="72604C89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Jakie mogą być konsekwencje pominięcia określonych zapisów w umowie?</w:t>
      </w:r>
    </w:p>
    <w:p w14:paraId="73651236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W jaki sposób partnerzy dokonują manipulacyjnych sformułowań w klauzulach zasadniczych?</w:t>
      </w:r>
    </w:p>
    <w:p w14:paraId="077897EF" w14:textId="77777777" w:rsidR="00EF066C" w:rsidRPr="0046222F" w:rsidRDefault="00EF066C" w:rsidP="00D74D34">
      <w:pPr>
        <w:numPr>
          <w:ilvl w:val="0"/>
          <w:numId w:val="7"/>
        </w:numPr>
        <w:spacing w:after="240"/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W jaki sposób partnerzy dokonują manipulacyjnych sformułowań w klauzulach ogólnych umowy?</w:t>
      </w:r>
    </w:p>
    <w:p w14:paraId="3869581C" w14:textId="77777777" w:rsidR="00EF066C" w:rsidRPr="006A4267" w:rsidRDefault="00EF066C" w:rsidP="00D74D34">
      <w:pPr>
        <w:pStyle w:val="Akapitzlist"/>
        <w:numPr>
          <w:ilvl w:val="0"/>
          <w:numId w:val="13"/>
        </w:numPr>
        <w:spacing w:after="120"/>
        <w:ind w:left="357" w:right="284" w:hanging="357"/>
        <w:jc w:val="both"/>
        <w:rPr>
          <w:rFonts w:ascii="Calibri" w:hAnsi="Calibri"/>
          <w:b/>
          <w:color w:val="003399"/>
          <w:sz w:val="20"/>
          <w:szCs w:val="20"/>
        </w:rPr>
      </w:pPr>
      <w:r w:rsidRPr="006A4267">
        <w:rPr>
          <w:rFonts w:ascii="Calibri" w:hAnsi="Calibri"/>
          <w:b/>
          <w:color w:val="003399"/>
          <w:sz w:val="20"/>
          <w:szCs w:val="20"/>
        </w:rPr>
        <w:t>GDZIE SZUKAĆ NIEBEZPIECZEŃSTW W UMOWACH I KONTRAKTACH HANDLOWYCH?</w:t>
      </w:r>
    </w:p>
    <w:p w14:paraId="3C65EB0F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Które metody wyszukiwania pułapek są najskuteczniejsze?</w:t>
      </w:r>
    </w:p>
    <w:p w14:paraId="2CF783D4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Dlaczego powinniśmy starać się szukać w umowach tego czego tam nie ma?</w:t>
      </w:r>
    </w:p>
    <w:p w14:paraId="2E892CA4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 xml:space="preserve">Jakich konkretnych kwestii dotyczą niebezpieczeństwa polegające na zamieszczeniu niekorzystnych sformułowań </w:t>
      </w:r>
      <w:r w:rsidR="00597DC3">
        <w:rPr>
          <w:rFonts w:ascii="Calibri" w:hAnsi="Calibri"/>
          <w:sz w:val="20"/>
          <w:szCs w:val="20"/>
        </w:rPr>
        <w:t xml:space="preserve">                 </w:t>
      </w:r>
      <w:r w:rsidRPr="0046222F">
        <w:rPr>
          <w:rFonts w:ascii="Calibri" w:hAnsi="Calibri"/>
          <w:sz w:val="20"/>
          <w:szCs w:val="20"/>
        </w:rPr>
        <w:t>w umowie krajowej lub kontrakcie zagranicznym?</w:t>
      </w:r>
    </w:p>
    <w:p w14:paraId="5F825423" w14:textId="77777777" w:rsidR="00EF066C" w:rsidRPr="0046222F" w:rsidRDefault="00EF066C" w:rsidP="00D74D34">
      <w:pPr>
        <w:numPr>
          <w:ilvl w:val="0"/>
          <w:numId w:val="7"/>
        </w:numPr>
        <w:spacing w:after="240"/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Jakich konkretnych kwestii dotyczą niebezpieczeństwa polegające na braku koniecznych uregulowań w umowie krajowej lub kontrakcie zagranicznym?</w:t>
      </w:r>
    </w:p>
    <w:p w14:paraId="25E2A446" w14:textId="77777777" w:rsidR="00EF066C" w:rsidRPr="006A4267" w:rsidRDefault="00EF066C" w:rsidP="00D74D34">
      <w:pPr>
        <w:pStyle w:val="Akapitzlist"/>
        <w:numPr>
          <w:ilvl w:val="0"/>
          <w:numId w:val="13"/>
        </w:numPr>
        <w:spacing w:after="120"/>
        <w:ind w:left="357" w:right="284" w:hanging="357"/>
        <w:jc w:val="both"/>
        <w:rPr>
          <w:rFonts w:ascii="Calibri" w:hAnsi="Calibri"/>
          <w:b/>
          <w:color w:val="003399"/>
          <w:sz w:val="20"/>
          <w:szCs w:val="20"/>
        </w:rPr>
      </w:pPr>
      <w:r w:rsidRPr="006A4267">
        <w:rPr>
          <w:rFonts w:ascii="Calibri" w:hAnsi="Calibri"/>
          <w:b/>
          <w:color w:val="003399"/>
          <w:sz w:val="20"/>
          <w:szCs w:val="20"/>
        </w:rPr>
        <w:t>JAK UNIKAĆ NIEBEZPIECZEŃSTW BĘDĄC KUPUJĄCYM LUB IMPORTEREM?</w:t>
      </w:r>
    </w:p>
    <w:p w14:paraId="02C4D7F1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 xml:space="preserve">Jakie są najczęściej spotykane niebezpieczeństwa w umowie stosowane przez sprzedających i eksporterów? </w:t>
      </w:r>
    </w:p>
    <w:p w14:paraId="549CE91A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 xml:space="preserve">Gdzie w umowie powinien szukać niebezpieczeństw kupujący? </w:t>
      </w:r>
    </w:p>
    <w:p w14:paraId="22A77F43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W jaki sposób manipulacyjne partner może wykorzystywać ofertę oraz potwierdzenie zamówienia i jak temu zapobiegać?</w:t>
      </w:r>
    </w:p>
    <w:p w14:paraId="0EC9FEA4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 zapobiegać włączaniu niekorzystnych sformułowań w Ogólnych Warunkach Sprzedaży?</w:t>
      </w:r>
    </w:p>
    <w:p w14:paraId="763A901F" w14:textId="77777777" w:rsidR="00EF066C" w:rsidRPr="0046222F" w:rsidRDefault="00EF066C" w:rsidP="00D74D34">
      <w:pPr>
        <w:numPr>
          <w:ilvl w:val="0"/>
          <w:numId w:val="7"/>
        </w:numPr>
        <w:spacing w:after="240"/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 powinien unikać kupujący zobowiązania w umowie do odpowiedzialności za niedotrzymanie</w:t>
      </w:r>
      <w:r w:rsidR="00D96384">
        <w:rPr>
          <w:rFonts w:ascii="Calibri" w:hAnsi="Calibri"/>
          <w:sz w:val="20"/>
          <w:szCs w:val="20"/>
        </w:rPr>
        <w:t>?</w:t>
      </w:r>
      <w:r w:rsidRPr="0046222F">
        <w:rPr>
          <w:rFonts w:ascii="Calibri" w:hAnsi="Calibri"/>
          <w:sz w:val="20"/>
          <w:szCs w:val="20"/>
        </w:rPr>
        <w:t xml:space="preserve"> </w:t>
      </w:r>
    </w:p>
    <w:p w14:paraId="3FB7FE75" w14:textId="77777777" w:rsidR="00EF066C" w:rsidRPr="006A4267" w:rsidRDefault="00EF066C" w:rsidP="00D74D34">
      <w:pPr>
        <w:pStyle w:val="Akapitzlist"/>
        <w:numPr>
          <w:ilvl w:val="0"/>
          <w:numId w:val="13"/>
        </w:numPr>
        <w:spacing w:after="120"/>
        <w:ind w:left="357" w:right="284" w:hanging="357"/>
        <w:jc w:val="both"/>
        <w:rPr>
          <w:rFonts w:ascii="Calibri" w:hAnsi="Calibri"/>
          <w:b/>
          <w:color w:val="003399"/>
          <w:sz w:val="20"/>
          <w:szCs w:val="20"/>
        </w:rPr>
      </w:pPr>
      <w:r w:rsidRPr="006A4267">
        <w:rPr>
          <w:rFonts w:ascii="Calibri" w:hAnsi="Calibri"/>
          <w:b/>
          <w:color w:val="003399"/>
          <w:sz w:val="20"/>
          <w:szCs w:val="20"/>
        </w:rPr>
        <w:t>JAK UNIKAĆ NIEBEZPIECZEŃSTW BĘDĄC SPRZEDAJĄCYM LUB EKSPORTEREM?</w:t>
      </w:r>
    </w:p>
    <w:p w14:paraId="10A99876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 xml:space="preserve">Jakie są najczęściej spotykane niebezpieczeństwa w umowie stosowane przez kupujących i importerów? </w:t>
      </w:r>
    </w:p>
    <w:p w14:paraId="554AA50F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W jaki sposób manipulacyjne partner może wykorzystywać zapytanie ofertowe oraz zamówienie i jak temu zapobiegać?</w:t>
      </w:r>
    </w:p>
    <w:p w14:paraId="2BAB0126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 xml:space="preserve">Jak zapobiegać włączaniu niekorzystnych sformułowań w Ogólnych Warunkach Zakupu? </w:t>
      </w:r>
    </w:p>
    <w:p w14:paraId="5A57DA55" w14:textId="77777777" w:rsidR="00EF066C" w:rsidRPr="0046222F" w:rsidRDefault="00EF066C" w:rsidP="00D74D34">
      <w:pPr>
        <w:numPr>
          <w:ilvl w:val="0"/>
          <w:numId w:val="7"/>
        </w:numPr>
        <w:spacing w:after="240"/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 powinien unikać sprzedający zobowiązania w umowie do odpowiedzialności za podmioty trzecie, czy za bark dostawy spowodowany siłą wyższą?</w:t>
      </w:r>
    </w:p>
    <w:p w14:paraId="775FCC50" w14:textId="77777777" w:rsidR="00EF066C" w:rsidRPr="006A4267" w:rsidRDefault="00EF066C" w:rsidP="00D74D34">
      <w:pPr>
        <w:pStyle w:val="Akapitzlist"/>
        <w:numPr>
          <w:ilvl w:val="0"/>
          <w:numId w:val="13"/>
        </w:numPr>
        <w:spacing w:after="120"/>
        <w:ind w:left="357" w:right="284" w:hanging="357"/>
        <w:jc w:val="both"/>
        <w:rPr>
          <w:rFonts w:ascii="Calibri" w:hAnsi="Calibri"/>
          <w:b/>
          <w:color w:val="003399"/>
          <w:sz w:val="20"/>
          <w:szCs w:val="20"/>
        </w:rPr>
      </w:pPr>
      <w:r w:rsidRPr="006A4267">
        <w:rPr>
          <w:rFonts w:ascii="Calibri" w:hAnsi="Calibri"/>
          <w:b/>
          <w:color w:val="003399"/>
          <w:sz w:val="20"/>
          <w:szCs w:val="20"/>
        </w:rPr>
        <w:t xml:space="preserve">JAK ELIMINOWAĆ NIEZGODNOŚCI W UMOWACH I KONTRAKTACH? </w:t>
      </w:r>
    </w:p>
    <w:p w14:paraId="312E064F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Jakie są zasady pierwszeństwa poszczególnych części umowy i jak rozwiązywać niezgodności pomiędzy nimi?</w:t>
      </w:r>
    </w:p>
    <w:p w14:paraId="4DB4D83E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 xml:space="preserve">Jakie niebezpieczeństwa pojawiają się w załącznikach do umowy? </w:t>
      </w:r>
    </w:p>
    <w:p w14:paraId="2DD8B0AB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Które z zapisów w jej części zasadniczej mogą aktywować odmienne postanowienia w częściach uzupełniających?</w:t>
      </w:r>
    </w:p>
    <w:p w14:paraId="6CFE6A68" w14:textId="77777777" w:rsidR="00EF066C" w:rsidRPr="0046222F" w:rsidRDefault="00EF066C" w:rsidP="00D74D34">
      <w:pPr>
        <w:numPr>
          <w:ilvl w:val="0"/>
          <w:numId w:val="7"/>
        </w:numPr>
        <w:spacing w:after="240"/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Kiedy rozbieżności pomiędzy umową a warunkami ogólnymi na stronie www partnera mogą stanowić niebezpieczeństwo?</w:t>
      </w:r>
    </w:p>
    <w:p w14:paraId="77451343" w14:textId="77777777" w:rsidR="00EF066C" w:rsidRPr="006A4267" w:rsidRDefault="00EF066C" w:rsidP="00D74D34">
      <w:pPr>
        <w:pStyle w:val="Akapitzlist"/>
        <w:numPr>
          <w:ilvl w:val="0"/>
          <w:numId w:val="13"/>
        </w:numPr>
        <w:spacing w:after="120"/>
        <w:ind w:left="357" w:right="284" w:hanging="357"/>
        <w:jc w:val="both"/>
        <w:rPr>
          <w:rFonts w:ascii="Calibri" w:hAnsi="Calibri"/>
          <w:b/>
          <w:color w:val="003399"/>
          <w:sz w:val="20"/>
          <w:szCs w:val="20"/>
        </w:rPr>
      </w:pPr>
      <w:r w:rsidRPr="006A4267">
        <w:rPr>
          <w:rFonts w:ascii="Calibri" w:hAnsi="Calibri"/>
          <w:b/>
          <w:color w:val="003399"/>
          <w:sz w:val="20"/>
          <w:szCs w:val="20"/>
        </w:rPr>
        <w:t>JAK ODWOŁAĆ SIĘ DO PRAWA WŁAŚCIWEGO W CELU ELIMINOWANIA NIEBEZPIECZEŃSTW?</w:t>
      </w:r>
    </w:p>
    <w:p w14:paraId="3000D85E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 xml:space="preserve">Kiedy można obronić się przed niekorzystnymi postanowieniami prawno-zwyczajowymi, poprzez właściwe ich wyłączenie w tekście, a kiedy będzie to nieskuteczne? </w:t>
      </w:r>
    </w:p>
    <w:p w14:paraId="2B795EB3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W jaki sposób partner może wesprzeć się w sytuacji spornej systemem uwarunkowań umowy (konwencjami, prawem UE, ustawami, uzansami i zwyczajami)?</w:t>
      </w:r>
    </w:p>
    <w:p w14:paraId="6A32B69E" w14:textId="6AB41126" w:rsidR="00EF066C" w:rsidRDefault="00EF066C" w:rsidP="00597DC3">
      <w:pPr>
        <w:numPr>
          <w:ilvl w:val="0"/>
          <w:numId w:val="7"/>
        </w:numPr>
        <w:spacing w:after="120"/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Które z niebezpieczeństw mogą wynikać z Konwencji CISG i nowojorskiej oraz zwyczajów i uzansów?</w:t>
      </w:r>
    </w:p>
    <w:p w14:paraId="1902C4C9" w14:textId="25CA3F74" w:rsidR="00D74D34" w:rsidRDefault="00D74D34" w:rsidP="00D74D34">
      <w:pPr>
        <w:spacing w:after="120"/>
        <w:ind w:left="697" w:right="284"/>
        <w:jc w:val="both"/>
        <w:rPr>
          <w:rFonts w:ascii="Calibri" w:hAnsi="Calibri"/>
          <w:sz w:val="20"/>
          <w:szCs w:val="20"/>
        </w:rPr>
      </w:pPr>
    </w:p>
    <w:p w14:paraId="5AF112B1" w14:textId="398B0A40" w:rsidR="006705E2" w:rsidRDefault="006705E2" w:rsidP="00D74D34">
      <w:pPr>
        <w:spacing w:after="120"/>
        <w:ind w:left="697" w:right="284"/>
        <w:jc w:val="both"/>
        <w:rPr>
          <w:rFonts w:ascii="Calibri" w:hAnsi="Calibri"/>
          <w:sz w:val="20"/>
          <w:szCs w:val="20"/>
        </w:rPr>
      </w:pPr>
    </w:p>
    <w:p w14:paraId="2615120B" w14:textId="77777777" w:rsidR="006A4267" w:rsidRDefault="006A4267" w:rsidP="00D74D34">
      <w:pPr>
        <w:spacing w:after="120"/>
        <w:ind w:left="697" w:right="284"/>
        <w:jc w:val="both"/>
        <w:rPr>
          <w:rFonts w:ascii="Calibri" w:hAnsi="Calibri"/>
          <w:sz w:val="20"/>
          <w:szCs w:val="20"/>
        </w:rPr>
      </w:pPr>
    </w:p>
    <w:p w14:paraId="3694B114" w14:textId="77777777" w:rsidR="00EF066C" w:rsidRPr="006A4267" w:rsidRDefault="00EF066C" w:rsidP="00D74D34">
      <w:pPr>
        <w:pStyle w:val="Akapitzlist"/>
        <w:numPr>
          <w:ilvl w:val="0"/>
          <w:numId w:val="13"/>
        </w:numPr>
        <w:spacing w:after="120"/>
        <w:ind w:left="357" w:right="284" w:hanging="357"/>
        <w:jc w:val="both"/>
        <w:rPr>
          <w:rFonts w:ascii="Calibri" w:hAnsi="Calibri"/>
          <w:b/>
          <w:color w:val="003399"/>
          <w:sz w:val="20"/>
          <w:szCs w:val="20"/>
        </w:rPr>
      </w:pPr>
      <w:r w:rsidRPr="006A4267">
        <w:rPr>
          <w:rFonts w:ascii="Calibri" w:hAnsi="Calibri"/>
          <w:b/>
          <w:color w:val="003399"/>
          <w:sz w:val="20"/>
          <w:szCs w:val="20"/>
        </w:rPr>
        <w:t>JAK RELACJE PARTNERSKIE Z PARTNEREM HANDLOWYM WYKORZYSTAĆ DO ELIMINOWANIA ZAGROŻEŃ W UMOWACH?</w:t>
      </w:r>
    </w:p>
    <w:p w14:paraId="015A1267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Na czym powinny polegać relacje partnerskie w biznesie i jak uświadomić to partnerowi?</w:t>
      </w:r>
    </w:p>
    <w:p w14:paraId="7780AD7D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>Jakich argumentów użyć wobec partnera w trudnej sytuacji, która wyniknęła z niebezpiecznych zapisów w umowie?</w:t>
      </w:r>
    </w:p>
    <w:p w14:paraId="1E8C9DD5" w14:textId="77777777" w:rsidR="00EF066C" w:rsidRPr="0046222F" w:rsidRDefault="00EF066C" w:rsidP="0046222F">
      <w:pPr>
        <w:numPr>
          <w:ilvl w:val="0"/>
          <w:numId w:val="7"/>
        </w:numPr>
        <w:ind w:left="697" w:right="284"/>
        <w:jc w:val="both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sz w:val="20"/>
          <w:szCs w:val="20"/>
        </w:rPr>
        <w:t xml:space="preserve">Jak budować relacje z partnerem w celu rozwiązywania problemów, pojawiających się na etapie realizacji umowy? </w:t>
      </w:r>
    </w:p>
    <w:p w14:paraId="0B9FB1C8" w14:textId="77777777" w:rsidR="004E0425" w:rsidRPr="004E0425" w:rsidRDefault="004E0425" w:rsidP="004E0425">
      <w:pPr>
        <w:spacing w:before="120"/>
        <w:ind w:right="23"/>
        <w:rPr>
          <w:rFonts w:ascii="Calibri" w:hAnsi="Calibri"/>
          <w:b/>
          <w:iCs/>
          <w:color w:val="943634" w:themeColor="accent2" w:themeShade="BF"/>
          <w:sz w:val="16"/>
          <w:szCs w:val="16"/>
        </w:rPr>
      </w:pPr>
    </w:p>
    <w:p w14:paraId="087406C6" w14:textId="77777777" w:rsidR="00B34A21" w:rsidRPr="006A4267" w:rsidRDefault="00294A5C" w:rsidP="00597DC3">
      <w:pPr>
        <w:ind w:right="23"/>
        <w:rPr>
          <w:rFonts w:ascii="Calibri" w:hAnsi="Calibri"/>
          <w:b/>
          <w:iCs/>
          <w:color w:val="003399"/>
          <w:sz w:val="20"/>
          <w:szCs w:val="20"/>
        </w:rPr>
      </w:pPr>
      <w:r w:rsidRPr="006A4267">
        <w:rPr>
          <w:rFonts w:ascii="Calibri" w:hAnsi="Calibri"/>
          <w:b/>
          <w:iCs/>
          <w:color w:val="003399"/>
          <w:sz w:val="20"/>
          <w:szCs w:val="20"/>
        </w:rPr>
        <w:t>Analiza przypadków (</w:t>
      </w:r>
      <w:proofErr w:type="spellStart"/>
      <w:r w:rsidRPr="006A4267">
        <w:rPr>
          <w:rFonts w:ascii="Calibri" w:hAnsi="Calibri"/>
          <w:b/>
          <w:iCs/>
          <w:color w:val="003399"/>
          <w:sz w:val="20"/>
          <w:szCs w:val="20"/>
        </w:rPr>
        <w:t>case</w:t>
      </w:r>
      <w:proofErr w:type="spellEnd"/>
      <w:r w:rsidRPr="006A4267">
        <w:rPr>
          <w:rFonts w:ascii="Calibri" w:hAnsi="Calibri"/>
          <w:b/>
          <w:iCs/>
          <w:color w:val="003399"/>
          <w:sz w:val="20"/>
          <w:szCs w:val="20"/>
        </w:rPr>
        <w:t xml:space="preserve"> </w:t>
      </w:r>
      <w:proofErr w:type="spellStart"/>
      <w:r w:rsidRPr="006A4267">
        <w:rPr>
          <w:rFonts w:ascii="Calibri" w:hAnsi="Calibri"/>
          <w:b/>
          <w:iCs/>
          <w:color w:val="003399"/>
          <w:sz w:val="20"/>
          <w:szCs w:val="20"/>
        </w:rPr>
        <w:t>study</w:t>
      </w:r>
      <w:proofErr w:type="spellEnd"/>
      <w:r w:rsidRPr="006A4267">
        <w:rPr>
          <w:rFonts w:ascii="Calibri" w:hAnsi="Calibri"/>
          <w:b/>
          <w:iCs/>
          <w:color w:val="003399"/>
          <w:sz w:val="20"/>
          <w:szCs w:val="20"/>
        </w:rPr>
        <w:t>):</w:t>
      </w:r>
    </w:p>
    <w:p w14:paraId="6634877C" w14:textId="77777777" w:rsidR="00B34A21" w:rsidRPr="0046222F" w:rsidRDefault="00B34A21" w:rsidP="006A4267">
      <w:pPr>
        <w:pStyle w:val="Akapitzlist"/>
        <w:numPr>
          <w:ilvl w:val="0"/>
          <w:numId w:val="27"/>
        </w:numPr>
        <w:rPr>
          <w:rFonts w:ascii="Calibri" w:hAnsi="Calibri"/>
          <w:bCs/>
          <w:iCs/>
          <w:sz w:val="20"/>
          <w:szCs w:val="20"/>
        </w:rPr>
      </w:pPr>
      <w:r w:rsidRPr="0046222F">
        <w:rPr>
          <w:rFonts w:ascii="Calibri" w:hAnsi="Calibri"/>
          <w:bCs/>
          <w:iCs/>
          <w:sz w:val="20"/>
          <w:szCs w:val="20"/>
        </w:rPr>
        <w:t>w</w:t>
      </w:r>
      <w:r w:rsidRPr="0046222F">
        <w:rPr>
          <w:rFonts w:ascii="Calibri" w:hAnsi="Calibri"/>
          <w:sz w:val="20"/>
          <w:szCs w:val="20"/>
        </w:rPr>
        <w:t>yszukiwanie</w:t>
      </w:r>
      <w:r w:rsidRPr="0046222F">
        <w:rPr>
          <w:rFonts w:ascii="Calibri" w:hAnsi="Calibri"/>
          <w:bCs/>
          <w:iCs/>
          <w:sz w:val="20"/>
          <w:szCs w:val="20"/>
        </w:rPr>
        <w:t xml:space="preserve"> </w:t>
      </w:r>
      <w:r w:rsidRPr="0046222F">
        <w:rPr>
          <w:rFonts w:ascii="Calibri" w:hAnsi="Calibri"/>
          <w:sz w:val="20"/>
          <w:szCs w:val="20"/>
        </w:rPr>
        <w:t>pułapek w kontraktach eksportowych i importowych oraz umowach krajowych</w:t>
      </w:r>
      <w:r w:rsidR="00D96384">
        <w:rPr>
          <w:rFonts w:ascii="Calibri" w:hAnsi="Calibri"/>
          <w:sz w:val="20"/>
          <w:szCs w:val="20"/>
        </w:rPr>
        <w:t>,</w:t>
      </w:r>
    </w:p>
    <w:p w14:paraId="083E8AAC" w14:textId="3461C06C" w:rsidR="00B34A21" w:rsidRPr="0046222F" w:rsidRDefault="00B34A21" w:rsidP="006A4267">
      <w:pPr>
        <w:pStyle w:val="Akapitzlist"/>
        <w:numPr>
          <w:ilvl w:val="0"/>
          <w:numId w:val="27"/>
        </w:numPr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bCs/>
          <w:iCs/>
          <w:sz w:val="20"/>
          <w:szCs w:val="20"/>
        </w:rPr>
        <w:t>analiza</w:t>
      </w:r>
      <w:r w:rsidRPr="0046222F">
        <w:rPr>
          <w:rFonts w:ascii="Calibri" w:hAnsi="Calibri"/>
          <w:sz w:val="20"/>
          <w:szCs w:val="20"/>
        </w:rPr>
        <w:t xml:space="preserve"> umów i procedur pod kątem zabezpieczeń przed pułapkami</w:t>
      </w:r>
      <w:r w:rsidR="00D96384">
        <w:rPr>
          <w:rFonts w:ascii="Calibri" w:hAnsi="Calibri"/>
          <w:sz w:val="20"/>
          <w:szCs w:val="20"/>
        </w:rPr>
        <w:t>,</w:t>
      </w:r>
    </w:p>
    <w:p w14:paraId="625AAE2A" w14:textId="77777777" w:rsidR="00B34A21" w:rsidRPr="0046222F" w:rsidRDefault="00B34A21" w:rsidP="006A4267">
      <w:pPr>
        <w:pStyle w:val="Akapitzlist"/>
        <w:numPr>
          <w:ilvl w:val="0"/>
          <w:numId w:val="27"/>
        </w:numPr>
        <w:spacing w:after="120"/>
        <w:rPr>
          <w:rFonts w:ascii="Calibri" w:hAnsi="Calibri"/>
          <w:sz w:val="20"/>
          <w:szCs w:val="20"/>
        </w:rPr>
      </w:pPr>
      <w:r w:rsidRPr="0046222F">
        <w:rPr>
          <w:rFonts w:ascii="Calibri" w:hAnsi="Calibri"/>
          <w:bCs/>
          <w:iCs/>
          <w:sz w:val="20"/>
          <w:szCs w:val="20"/>
        </w:rPr>
        <w:t xml:space="preserve">analiza </w:t>
      </w:r>
      <w:r w:rsidRPr="0046222F">
        <w:rPr>
          <w:rFonts w:ascii="Calibri" w:hAnsi="Calibri"/>
          <w:sz w:val="20"/>
          <w:szCs w:val="20"/>
        </w:rPr>
        <w:t>bieżących problemów uczestników (na przykładach)</w:t>
      </w:r>
      <w:r w:rsidR="00D96384">
        <w:rPr>
          <w:rFonts w:ascii="Calibri" w:hAnsi="Calibri"/>
          <w:sz w:val="20"/>
          <w:szCs w:val="20"/>
        </w:rPr>
        <w:t>.</w:t>
      </w:r>
    </w:p>
    <w:p w14:paraId="4BD87E9D" w14:textId="3FF45E71" w:rsidR="00597DC3" w:rsidRPr="00527327" w:rsidRDefault="00597DC3" w:rsidP="00094C2A">
      <w:pPr>
        <w:spacing w:after="120"/>
        <w:jc w:val="both"/>
        <w:rPr>
          <w:rFonts w:ascii="Calibri" w:hAnsi="Calibri"/>
          <w:bCs/>
          <w:iCs/>
          <w:sz w:val="16"/>
          <w:szCs w:val="16"/>
        </w:rPr>
      </w:pPr>
      <w:r w:rsidRPr="00527327">
        <w:rPr>
          <w:rFonts w:ascii="Calibri" w:hAnsi="Calibri"/>
          <w:bCs/>
          <w:iCs/>
          <w:sz w:val="16"/>
          <w:szCs w:val="16"/>
        </w:rPr>
        <w:t xml:space="preserve">Program nie stanowi harmonogramu i tematy są omawiane w różnej, aczkolwiek logicznej kolejności oraz rozwijane zgodnie z zainteresowaniem uczestników. </w:t>
      </w:r>
      <w:r w:rsidR="00527327">
        <w:rPr>
          <w:rFonts w:ascii="Calibri" w:hAnsi="Calibri"/>
          <w:bCs/>
          <w:iCs/>
          <w:sz w:val="16"/>
          <w:szCs w:val="16"/>
        </w:rPr>
        <w:t xml:space="preserve">                       </w:t>
      </w:r>
      <w:r w:rsidRPr="00527327">
        <w:rPr>
          <w:rFonts w:ascii="Calibri" w:hAnsi="Calibri"/>
          <w:bCs/>
          <w:iCs/>
          <w:sz w:val="16"/>
          <w:szCs w:val="16"/>
        </w:rPr>
        <w:t>W trakcie szkolenia odpowiedzi na pytania uczestników dokonywane są na bieżąco.</w:t>
      </w:r>
    </w:p>
    <w:p w14:paraId="4B7E2274" w14:textId="77777777" w:rsidR="00597DC3" w:rsidRPr="003E3608" w:rsidRDefault="00597DC3" w:rsidP="00D74D34">
      <w:pPr>
        <w:numPr>
          <w:ilvl w:val="2"/>
          <w:numId w:val="21"/>
        </w:numPr>
        <w:spacing w:before="240"/>
        <w:jc w:val="both"/>
        <w:rPr>
          <w:rFonts w:ascii="Calibri" w:hAnsi="Calibri"/>
          <w:bCs/>
          <w:iCs/>
          <w:sz w:val="20"/>
          <w:szCs w:val="20"/>
        </w:rPr>
      </w:pPr>
      <w:r w:rsidRPr="006A4267">
        <w:rPr>
          <w:rFonts w:ascii="Calibri" w:hAnsi="Calibri"/>
          <w:b/>
          <w:iCs/>
          <w:color w:val="003399"/>
          <w:sz w:val="20"/>
          <w:szCs w:val="20"/>
        </w:rPr>
        <w:t>DODATKOWO!</w:t>
      </w:r>
      <w:r w:rsidRPr="006A4267">
        <w:rPr>
          <w:rFonts w:ascii="Calibri" w:hAnsi="Calibri"/>
          <w:bCs/>
          <w:iCs/>
          <w:color w:val="000099"/>
          <w:sz w:val="20"/>
          <w:szCs w:val="20"/>
        </w:rPr>
        <w:t xml:space="preserve"> </w:t>
      </w:r>
      <w:r w:rsidRPr="003E3608">
        <w:rPr>
          <w:rFonts w:ascii="Calibri" w:hAnsi="Calibri"/>
          <w:bCs/>
          <w:iCs/>
          <w:sz w:val="20"/>
          <w:szCs w:val="20"/>
        </w:rPr>
        <w:t xml:space="preserve">Konsultacje po szkoleniu przez Internet. </w:t>
      </w:r>
    </w:p>
    <w:p w14:paraId="40FC98AD" w14:textId="77777777" w:rsidR="00597DC3" w:rsidRPr="003E3608" w:rsidRDefault="00597DC3" w:rsidP="00D74D34">
      <w:pPr>
        <w:numPr>
          <w:ilvl w:val="2"/>
          <w:numId w:val="21"/>
        </w:numPr>
        <w:spacing w:after="240"/>
        <w:jc w:val="both"/>
        <w:rPr>
          <w:rFonts w:ascii="Calibri" w:hAnsi="Calibri"/>
          <w:b/>
          <w:iCs/>
          <w:sz w:val="20"/>
          <w:szCs w:val="20"/>
        </w:rPr>
      </w:pPr>
      <w:r w:rsidRPr="003E3608">
        <w:rPr>
          <w:rFonts w:ascii="Calibri" w:hAnsi="Calibri"/>
          <w:bCs/>
          <w:iCs/>
          <w:sz w:val="20"/>
          <w:szCs w:val="20"/>
        </w:rPr>
        <w:t>Zachęcamy uczestników do przesyłania pytań związanych z tematyką szkolenia na minimum 10 dni przed jego</w:t>
      </w:r>
      <w:r w:rsidRPr="003E3608">
        <w:rPr>
          <w:rFonts w:ascii="Calibri" w:hAnsi="Calibri"/>
          <w:bCs/>
          <w:i/>
          <w:sz w:val="20"/>
          <w:szCs w:val="20"/>
        </w:rPr>
        <w:t xml:space="preserve"> </w:t>
      </w:r>
      <w:r w:rsidRPr="003E3608">
        <w:rPr>
          <w:rFonts w:ascii="Calibri" w:hAnsi="Calibri"/>
          <w:bCs/>
          <w:iCs/>
          <w:sz w:val="20"/>
          <w:szCs w:val="20"/>
        </w:rPr>
        <w:t>terminem</w:t>
      </w:r>
      <w:r w:rsidRPr="003E3608">
        <w:rPr>
          <w:rFonts w:ascii="Calibri" w:hAnsi="Calibri"/>
          <w:b/>
          <w:iCs/>
          <w:sz w:val="20"/>
          <w:szCs w:val="20"/>
        </w:rPr>
        <w:t>.</w:t>
      </w:r>
    </w:p>
    <w:p w14:paraId="357A0B33" w14:textId="77777777" w:rsidR="00597DC3" w:rsidRDefault="00597DC3" w:rsidP="00B34A21">
      <w:pPr>
        <w:rPr>
          <w:rFonts w:asciiTheme="minorHAnsi" w:hAnsiTheme="minorHAnsi"/>
          <w:b/>
          <w:sz w:val="20"/>
          <w:szCs w:val="20"/>
        </w:rPr>
      </w:pPr>
    </w:p>
    <w:p w14:paraId="260C8204" w14:textId="77777777" w:rsidR="00597DC3" w:rsidRPr="004E0425" w:rsidRDefault="004E0425" w:rsidP="006A4267">
      <w:pPr>
        <w:shd w:val="clear" w:color="auto" w:fill="003399"/>
        <w:tabs>
          <w:tab w:val="left" w:pos="1477"/>
          <w:tab w:val="left" w:pos="10912"/>
        </w:tabs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</w:rPr>
        <w:t xml:space="preserve">PROWADZĄCY: Dr </w:t>
      </w:r>
      <w:r w:rsidR="00597DC3" w:rsidRPr="004E0425">
        <w:rPr>
          <w:rFonts w:ascii="Calibri" w:hAnsi="Calibri"/>
          <w:b/>
          <w:color w:val="FFFFFF" w:themeColor="background1"/>
          <w:sz w:val="20"/>
          <w:szCs w:val="20"/>
        </w:rPr>
        <w:t>Wojciech Budzyński</w:t>
      </w:r>
      <w:r w:rsidR="00597DC3" w:rsidRPr="004E0425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7707361E" w14:textId="1DFAE46E" w:rsidR="00D74D34" w:rsidRDefault="00597DC3" w:rsidP="004E0425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74D34">
        <w:rPr>
          <w:rFonts w:asciiTheme="minorHAnsi" w:hAnsiTheme="minorHAnsi"/>
          <w:b/>
          <w:bCs/>
          <w:sz w:val="20"/>
          <w:szCs w:val="20"/>
          <w:lang w:eastAsia="en-US"/>
        </w:rPr>
        <w:t xml:space="preserve">Jest uznanym specjalistą w zakresie zawierania, negocjowania i rozliczania umów handlowych (w tym zakupowych) z partnerem krajowym i zagranicznym. Wiedzę praktyczną zdobywał przez ponad 30 lat jako handlowiec, dyrektor firmy handlowej, kolejno szef jej dwóch oddziałów za granicą, doradca ministra, starszy ekspert Banku Światowego. Zagadnieniami tymi zajmuje się zarówno </w:t>
      </w:r>
      <w:r w:rsidR="006A4267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</w:t>
      </w:r>
      <w:r w:rsidRPr="00D74D34">
        <w:rPr>
          <w:rFonts w:asciiTheme="minorHAnsi" w:hAnsiTheme="minorHAnsi"/>
          <w:b/>
          <w:bCs/>
          <w:sz w:val="20"/>
          <w:szCs w:val="20"/>
          <w:lang w:eastAsia="en-US"/>
        </w:rPr>
        <w:t>w sposób praktyczny, jak i naukowy, pracując w Szkole Głównej Handlowej w Warszawie.</w:t>
      </w:r>
      <w:r w:rsidRPr="00D74D34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48E488CD" w14:textId="16207A79" w:rsidR="004E0425" w:rsidRPr="00D74D34" w:rsidRDefault="00597DC3" w:rsidP="00D74D34">
      <w:pPr>
        <w:spacing w:before="120"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D74D34">
        <w:rPr>
          <w:rFonts w:asciiTheme="minorHAnsi" w:hAnsiTheme="minorHAnsi"/>
          <w:sz w:val="20"/>
          <w:szCs w:val="20"/>
          <w:lang w:eastAsia="en-US"/>
        </w:rPr>
        <w:t xml:space="preserve">Jest długoletnim doradcą wielu firm polskich i międzynarodowych korporacji w Polsce, w tym w zakresie negocjacji z partnerami zagranicznymi oraz analizy umów pod względem pułapek i niekorzystnych sformułowań. </w:t>
      </w:r>
    </w:p>
    <w:p w14:paraId="026106E7" w14:textId="34BA57EA" w:rsidR="00597DC3" w:rsidRDefault="004E0425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  <w:r w:rsidRPr="00D74D34">
        <w:rPr>
          <w:rFonts w:asciiTheme="minorHAnsi" w:hAnsiTheme="minorHAnsi"/>
          <w:sz w:val="20"/>
          <w:szCs w:val="20"/>
          <w:lang w:eastAsia="en-US"/>
        </w:rPr>
        <w:t>P</w:t>
      </w:r>
      <w:r w:rsidR="00597DC3" w:rsidRPr="00D74D34">
        <w:rPr>
          <w:rFonts w:asciiTheme="minorHAnsi" w:hAnsiTheme="minorHAnsi"/>
          <w:sz w:val="20"/>
          <w:szCs w:val="20"/>
          <w:lang w:eastAsia="en-US"/>
        </w:rPr>
        <w:t>rzeszkolił kilkadziesiąt tysięcy menedżerów i handlowców. Prowadził negocjacje handlowe z przedstawicielami różnych ku</w:t>
      </w:r>
      <w:r w:rsidRPr="00D74D34">
        <w:rPr>
          <w:rFonts w:asciiTheme="minorHAnsi" w:hAnsiTheme="minorHAnsi"/>
          <w:sz w:val="20"/>
          <w:szCs w:val="20"/>
          <w:lang w:eastAsia="en-US"/>
        </w:rPr>
        <w:t>ltur, na wielu rynkach zagranicznych. Autor kilkudziesięciu</w:t>
      </w:r>
      <w:r w:rsidR="00597DC3" w:rsidRPr="00D74D34">
        <w:rPr>
          <w:rFonts w:asciiTheme="minorHAnsi" w:hAnsiTheme="minorHAnsi"/>
          <w:sz w:val="20"/>
          <w:szCs w:val="20"/>
          <w:lang w:eastAsia="en-US"/>
        </w:rPr>
        <w:t xml:space="preserve"> wydawnictw poświęconych tematyce handlowej</w:t>
      </w:r>
      <w:r w:rsidRPr="00D74D34">
        <w:rPr>
          <w:rFonts w:asciiTheme="minorHAnsi" w:hAnsiTheme="minorHAnsi"/>
          <w:sz w:val="20"/>
          <w:szCs w:val="20"/>
          <w:lang w:eastAsia="en-US"/>
        </w:rPr>
        <w:t xml:space="preserve"> w tym klauzul kontraktowych</w:t>
      </w:r>
      <w:r w:rsidR="00597DC3" w:rsidRPr="00D74D34">
        <w:rPr>
          <w:rFonts w:asciiTheme="minorHAnsi" w:hAnsiTheme="minorHAnsi"/>
          <w:sz w:val="20"/>
          <w:szCs w:val="20"/>
          <w:lang w:eastAsia="en-US"/>
        </w:rPr>
        <w:t xml:space="preserve">, m.in.: „Eksport w przedsiębiorstwie” (2016), „Zakupy w przedsiębiorstwie” (2016) „Negocjowanie i zawieranie umów handlowych.” (wydanie elektroniczne EBOOK 2015),  „Umowy w handlu krajowym i zagranicznym. Nowe bazy dostawy, pułapki, zabezpieczenia.” (2015), „Negocjowanie i zawieranie umów handlowych. Analiza uwarunkowań, </w:t>
      </w:r>
      <w:proofErr w:type="spellStart"/>
      <w:r w:rsidR="00597DC3" w:rsidRPr="00D74D34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="00597DC3" w:rsidRPr="00D74D34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="00597DC3" w:rsidRPr="00D74D3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="00597DC3" w:rsidRPr="00D74D34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="00597DC3" w:rsidRPr="00D74D34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="00597DC3" w:rsidRPr="00D74D34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„Leksykon handlu zagranicznego. Rozliczenia finansowe.” „Poradnik eksportera komponentów.”, „Słownik dokumentów handlu zagranicznego. Opis i wzory dokumentów.”, „Eksport – import według </w:t>
      </w:r>
      <w:proofErr w:type="spellStart"/>
      <w:r w:rsidR="00597DC3" w:rsidRPr="00D74D3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="00597DC3" w:rsidRPr="00D74D34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</w:t>
      </w:r>
      <w:r w:rsidR="006A4267">
        <w:rPr>
          <w:rFonts w:asciiTheme="minorHAnsi" w:hAnsiTheme="minorHAnsi"/>
          <w:sz w:val="20"/>
          <w:szCs w:val="20"/>
          <w:lang w:eastAsia="en-US"/>
        </w:rPr>
        <w:t xml:space="preserve">                              </w:t>
      </w:r>
      <w:r w:rsidR="00597DC3" w:rsidRPr="00D74D34">
        <w:rPr>
          <w:rFonts w:asciiTheme="minorHAnsi" w:hAnsiTheme="minorHAnsi"/>
          <w:sz w:val="20"/>
          <w:szCs w:val="20"/>
          <w:lang w:eastAsia="en-US"/>
        </w:rPr>
        <w:t xml:space="preserve">i eksportowego.”, „Realizacja transakcji importowej.”, „Wykładnia terminów handlowych </w:t>
      </w:r>
      <w:proofErr w:type="spellStart"/>
      <w:r w:rsidR="00597DC3" w:rsidRPr="00D74D3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="00597DC3" w:rsidRPr="00D74D34">
        <w:rPr>
          <w:rFonts w:asciiTheme="minorHAnsi" w:hAnsiTheme="minorHAnsi"/>
          <w:sz w:val="20"/>
          <w:szCs w:val="20"/>
          <w:lang w:eastAsia="en-US"/>
        </w:rPr>
        <w:t>.”</w:t>
      </w:r>
    </w:p>
    <w:p w14:paraId="3FF359B6" w14:textId="75C57FAB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34BFBA2F" w14:textId="3A5668AD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1FFA9941" w14:textId="6BD6155F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0EFED7A6" w14:textId="61A3B1C7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5FE7FB27" w14:textId="619AFB88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11B06D9F" w14:textId="386A1EBD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5A2A186B" w14:textId="1BF79FF5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05C040BD" w14:textId="3B80581F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45C15F59" w14:textId="2673BB1E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40DE22F3" w14:textId="24EF8ED5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154750F5" w14:textId="6BF976BB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5C4CD8D2" w14:textId="0B26D7EB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C360DDD" w14:textId="70BEB9AA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5FE59BA1" w14:textId="0690467C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7ECB21A" w14:textId="7E796BFA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1330628A" w14:textId="42410067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52B95911" w14:textId="2B9ABF5D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AAC129F" w14:textId="665354AC" w:rsid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25E42E71" w14:textId="77777777" w:rsidR="00D74D34" w:rsidRPr="00D74D34" w:rsidRDefault="00D74D34" w:rsidP="002C7250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5F528B02" w14:textId="1B1CE3FE" w:rsidR="00477F4F" w:rsidRDefault="00477F4F">
      <w:pPr>
        <w:rPr>
          <w:sz w:val="16"/>
          <w:szCs w:val="16"/>
        </w:rPr>
      </w:pPr>
    </w:p>
    <w:p w14:paraId="3E6353A0" w14:textId="77777777" w:rsidR="00D74D34" w:rsidRPr="00A810ED" w:rsidRDefault="00D74D34">
      <w:pPr>
        <w:rPr>
          <w:sz w:val="16"/>
          <w:szCs w:val="16"/>
        </w:rPr>
      </w:pPr>
    </w:p>
    <w:p w14:paraId="72874D53" w14:textId="77777777" w:rsidR="00D74D34" w:rsidRPr="003A0902" w:rsidRDefault="00D74D34" w:rsidP="00A721A6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0F8981A1" w14:textId="0F0FF71A" w:rsidR="00D74D34" w:rsidRPr="003A0902" w:rsidRDefault="00EC7589" w:rsidP="003A0902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3A0902">
        <w:rPr>
          <w:rFonts w:ascii="Calibri" w:hAnsi="Calibri"/>
          <w:b/>
          <w:bCs/>
          <w:color w:val="FFFFFF"/>
          <w:sz w:val="18"/>
          <w:szCs w:val="18"/>
        </w:rPr>
        <w:t>SZKOLENIA Z</w:t>
      </w:r>
      <w:r w:rsidR="00C00CB9" w:rsidRPr="003A0902">
        <w:rPr>
          <w:rFonts w:ascii="Calibri" w:hAnsi="Calibri"/>
          <w:b/>
          <w:bCs/>
          <w:color w:val="FFFFFF"/>
          <w:sz w:val="18"/>
          <w:szCs w:val="18"/>
        </w:rPr>
        <w:t>AMKNIĘTE</w:t>
      </w:r>
    </w:p>
    <w:p w14:paraId="3D492222" w14:textId="22D0F048" w:rsidR="00D74D34" w:rsidRPr="003A0902" w:rsidRDefault="00EC7589" w:rsidP="00A721A6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3A0902">
        <w:rPr>
          <w:rFonts w:ascii="Calibri" w:hAnsi="Calibri"/>
          <w:b/>
          <w:bCs/>
          <w:color w:val="FFFFFF"/>
          <w:sz w:val="18"/>
          <w:szCs w:val="18"/>
        </w:rPr>
        <w:t xml:space="preserve">JESTEŚCIE PAŃSTWO ZAINTERESOWANI REALIZACJĄ </w:t>
      </w:r>
      <w:r w:rsidR="00C00CB9" w:rsidRPr="003A0902">
        <w:rPr>
          <w:rFonts w:ascii="Calibri" w:hAnsi="Calibri"/>
          <w:b/>
          <w:bCs/>
          <w:color w:val="FFFFFF"/>
          <w:sz w:val="18"/>
          <w:szCs w:val="18"/>
        </w:rPr>
        <w:t xml:space="preserve">TEGO SZKOLENIA </w:t>
      </w:r>
      <w:r w:rsidRPr="003A0902">
        <w:rPr>
          <w:rFonts w:ascii="Calibri" w:hAnsi="Calibri"/>
          <w:b/>
          <w:bCs/>
          <w:color w:val="FFFFFF"/>
          <w:sz w:val="18"/>
          <w:szCs w:val="18"/>
        </w:rPr>
        <w:t xml:space="preserve">W SWOJEJ FIRMIE </w:t>
      </w:r>
      <w:r w:rsidR="001A67E0" w:rsidRPr="003A0902">
        <w:rPr>
          <w:rFonts w:ascii="Calibri" w:hAnsi="Calibri"/>
          <w:b/>
          <w:bCs/>
          <w:color w:val="FFFF00"/>
          <w:sz w:val="18"/>
          <w:szCs w:val="18"/>
        </w:rPr>
        <w:t>(TAKŻE ONLINE)</w:t>
      </w:r>
    </w:p>
    <w:p w14:paraId="7CABA351" w14:textId="24F3EFF4" w:rsidR="00C36945" w:rsidRPr="003A0902" w:rsidRDefault="00EC7589" w:rsidP="00A721A6">
      <w:pPr>
        <w:shd w:val="clear" w:color="auto" w:fill="003399"/>
        <w:ind w:right="6"/>
        <w:jc w:val="center"/>
        <w:rPr>
          <w:rStyle w:val="Hipercze"/>
          <w:rFonts w:ascii="Calibri" w:hAnsi="Calibri"/>
          <w:b/>
          <w:bCs/>
          <w:color w:val="FFFFFF" w:themeColor="background1"/>
          <w:sz w:val="18"/>
          <w:szCs w:val="18"/>
        </w:rPr>
      </w:pPr>
      <w:r w:rsidRPr="003A0902">
        <w:rPr>
          <w:rFonts w:ascii="Calibri" w:hAnsi="Calibri"/>
          <w:b/>
          <w:bCs/>
          <w:color w:val="FFFFFF"/>
          <w:sz w:val="18"/>
          <w:szCs w:val="18"/>
        </w:rPr>
        <w:t xml:space="preserve">PROSIMY </w:t>
      </w:r>
      <w:r w:rsidR="00C00CB9" w:rsidRPr="003A0902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Pr="003A0902">
        <w:rPr>
          <w:rFonts w:ascii="Calibri" w:hAnsi="Calibri"/>
          <w:b/>
          <w:bCs/>
          <w:color w:val="FFFFFF"/>
          <w:sz w:val="18"/>
          <w:szCs w:val="18"/>
        </w:rPr>
        <w:t>O KONTAK</w:t>
      </w:r>
      <w:r w:rsidR="00512D54" w:rsidRPr="003A0902">
        <w:rPr>
          <w:rFonts w:ascii="Calibri" w:hAnsi="Calibri"/>
          <w:b/>
          <w:bCs/>
          <w:color w:val="FFFFFF"/>
          <w:sz w:val="18"/>
          <w:szCs w:val="18"/>
        </w:rPr>
        <w:t xml:space="preserve">T TELEFONICZNY: </w:t>
      </w:r>
      <w:r w:rsidR="00085A35" w:rsidRPr="003A0902">
        <w:rPr>
          <w:rFonts w:ascii="Calibri" w:hAnsi="Calibri"/>
          <w:b/>
          <w:bCs/>
          <w:color w:val="FFFFFF"/>
          <w:sz w:val="18"/>
          <w:szCs w:val="18"/>
        </w:rPr>
        <w:t>22 853 35 23, TEL. KOM.: 607 573 053 LUB E-MAIL</w:t>
      </w:r>
      <w:r w:rsidR="00085A35" w:rsidRPr="003A0902">
        <w:rPr>
          <w:rFonts w:ascii="Calibri" w:hAnsi="Calibri"/>
          <w:b/>
          <w:bCs/>
          <w:color w:val="FFFFFF" w:themeColor="background1"/>
          <w:sz w:val="18"/>
          <w:szCs w:val="18"/>
        </w:rPr>
        <w:t xml:space="preserve">: </w:t>
      </w:r>
      <w:hyperlink r:id="rId8" w:history="1">
        <w:r w:rsidR="00C36945" w:rsidRPr="003A0902">
          <w:rPr>
            <w:rStyle w:val="Hipercze"/>
            <w:rFonts w:ascii="Calibri" w:hAnsi="Calibri"/>
            <w:b/>
            <w:bCs/>
            <w:color w:val="FFFFFF" w:themeColor="background1"/>
            <w:sz w:val="18"/>
            <w:szCs w:val="18"/>
          </w:rPr>
          <w:t>atl@atl.edu.pl</w:t>
        </w:r>
      </w:hyperlink>
    </w:p>
    <w:p w14:paraId="7BEA46F0" w14:textId="77777777" w:rsidR="00D74D34" w:rsidRPr="00085A35" w:rsidRDefault="00D74D34" w:rsidP="00A721A6">
      <w:pPr>
        <w:shd w:val="clear" w:color="auto" w:fill="003399"/>
        <w:ind w:right="6"/>
        <w:jc w:val="both"/>
        <w:rPr>
          <w:rFonts w:ascii="Calibri" w:hAnsi="Calibri"/>
          <w:b/>
          <w:bCs/>
          <w:color w:val="FFFFFF"/>
          <w:sz w:val="19"/>
        </w:rPr>
      </w:pPr>
    </w:p>
    <w:p w14:paraId="5FA5583B" w14:textId="29D41990" w:rsidR="00147C19" w:rsidRDefault="00D96384" w:rsidP="003A0902">
      <w:pPr>
        <w:pStyle w:val="Tekstpodstawowy2"/>
        <w:spacing w:before="120"/>
        <w:jc w:val="both"/>
        <w:rPr>
          <w:rFonts w:ascii="Calibri" w:hAnsi="Calibri"/>
          <w:b/>
          <w:bCs/>
          <w:i/>
          <w:iCs/>
          <w:color w:val="003399"/>
          <w:sz w:val="17"/>
          <w:szCs w:val="17"/>
        </w:rPr>
      </w:pPr>
      <w:r w:rsidRPr="00C40A7D">
        <w:rPr>
          <w:rFonts w:ascii="Calibri" w:hAnsi="Calibri"/>
          <w:b/>
          <w:bCs/>
          <w:i/>
          <w:iCs/>
          <w:color w:val="003399"/>
          <w:sz w:val="17"/>
          <w:szCs w:val="17"/>
        </w:rPr>
        <w:t xml:space="preserve">Szkolenia zamknięte organizowaliśmy m.in. dla: </w:t>
      </w:r>
    </w:p>
    <w:p w14:paraId="22715B87" w14:textId="77777777" w:rsidR="00843C93" w:rsidRDefault="00843C93" w:rsidP="00E42B1F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26007FD8" w14:textId="77777777" w:rsidR="001720B7" w:rsidRDefault="001720B7" w:rsidP="001720B7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1720B7" w:rsidSect="00D96384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01F98B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57330EE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CD0A7D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4BC4A49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51EC51B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720786C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5CBAF4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12102F3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1EFB3C3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33CFF97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CA1F17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7BBA4F81" w14:textId="77777777" w:rsidR="009D2FEC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3588F4C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6224873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E64E11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F1AFB9A" w14:textId="77777777" w:rsidR="009D2FEC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7933262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3A4B6C8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A8F401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49ADCB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241340F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11AFF25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25F0A65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C29E39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0E0D1A7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7BCC4F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0FDDC02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49217262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232DE7C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3209BE6" w14:textId="77777777" w:rsidR="009D2FEC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050996A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5BE5652D" w14:textId="77777777" w:rsidR="009D2FEC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0A67476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72A8B3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62B862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7EC7A4A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4C052E0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7DC3B0C2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57610A1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0CD323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B0CD06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55A410D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2276AB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0D34C692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CB2805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F2776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3EDA7BB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5EC7D24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2DB92C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C9A24E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308742A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5015077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51CC314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218C455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D4D09C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F7DC63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72A873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5925B9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5AD181E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327276E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6C47736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0C22EBD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2BE849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1F0E3B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215C443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BB29573" w14:textId="77777777" w:rsidR="009D2FEC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3D1C4CF2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1C0B69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592A383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43BB830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0B9D92D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3717BF1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509AB0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7EF3A3D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3E1E0B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6B77F7A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7464633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A3FDD0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0F0EFC22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CEB6CB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7EB72D9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545D6DD2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1F4AFB5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A9806B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5546DF2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1AEC470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756E435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21A525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66D5EFF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38644D3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7AF4344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0586E2E3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2BAD67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4C1547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37D2218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35D698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01A7057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7F89656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5503B24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09DA2F7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125BEFD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6C0D4F3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55A3F233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0D8F81D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57503D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5218782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72583A6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DC45EE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179784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1C08ADD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1400D2D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EA63B0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4A32839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EEECC7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A26A2D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741A8A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CF028C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5459E5F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7D6FB23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D6D241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F0F416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174DEB1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340617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7E7EE1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17A5DCB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51115C2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22083D4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3124683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CC0185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072D18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5FDD98B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5338687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0B873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734F7D2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B8247F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6010C5E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7E84CE3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47E8D12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49AC9AA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DB628E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504BE1C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0A21BAF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0E01C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367E32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7382F6A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23E806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32D0A76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09B2751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1E436C1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1B97968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176E53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944CBA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F45502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7120F8D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8F7B9B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29D228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1143A9C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Agencja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BD6265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118AB88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11D58E2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48BC0F3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1A18E8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5DE56BB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5623EC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650FE07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2D24071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5A308B24" w14:textId="77777777" w:rsidR="009D2FEC" w:rsidRPr="00967580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1356CE1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042D961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3E481C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505334F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2324A042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F24CF5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5233A58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22632E13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1EB618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4E0A1F1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75585A8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996A3D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318806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5E025DE2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1BD893F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5EB1A56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0223F9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CEF983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EB0686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40A2F8A3" w14:textId="77777777" w:rsidR="009D2FEC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4729534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176D221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0C0940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06FBD70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6757633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634434A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4AA4D85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310D3EA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64286DF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7E0FA7DE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39A7FB9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7C6C9B8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6D98C1D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18526AD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2CD9AA6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356BD5C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04F5771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7E62C2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3438D7F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3C20BF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4652493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DCFA33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01B44AF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7CACE076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0F2BFCF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5936D83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23DD0AC4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71F2C25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0915715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16AA279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18BDB7E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4144EFE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0CB4931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067AA95A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2ABFA1B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14AA9510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F253C29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281D753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4A2E4A51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6CE5E3FC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4A68343B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1AA894AD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05C7123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56D1FB7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46665458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5EBE9BE5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516F778F" w14:textId="77777777" w:rsidR="009D2FEC" w:rsidRPr="002B668A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3C4A7AD9" w14:textId="77777777" w:rsidR="009D2FEC" w:rsidRDefault="009D2FEC" w:rsidP="009D2FEC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3F19567" w14:textId="77777777" w:rsidR="00570D48" w:rsidRDefault="00570D48" w:rsidP="001720B7">
      <w:pPr>
        <w:pStyle w:val="Tekstpodstawowy2"/>
        <w:rPr>
          <w:rFonts w:ascii="Calibri" w:hAnsi="Calibri"/>
          <w:i/>
          <w:iCs/>
          <w:sz w:val="12"/>
          <w:szCs w:val="12"/>
        </w:rPr>
        <w:sectPr w:rsidR="00570D48" w:rsidSect="00570D48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5224134" w14:textId="77777777" w:rsidR="001720B7" w:rsidRDefault="001720B7" w:rsidP="001720B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E08AC79" w14:textId="77777777" w:rsidR="001720B7" w:rsidRDefault="001720B7" w:rsidP="001720B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14350C0" w14:textId="77777777" w:rsidR="00E42B1F" w:rsidRDefault="00E42B1F" w:rsidP="00E42B1F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E42B1F" w:rsidSect="001720B7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EC47B38" w14:textId="60A061A9" w:rsidR="002C7250" w:rsidRPr="003A0902" w:rsidRDefault="002C7250" w:rsidP="003A0902">
      <w:pPr>
        <w:pStyle w:val="Tekstpodstawowy2"/>
        <w:numPr>
          <w:ilvl w:val="0"/>
          <w:numId w:val="14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2C7250" w:rsidRPr="003A0902" w:rsidSect="00E42B1F">
          <w:type w:val="continuous"/>
          <w:pgSz w:w="11906" w:h="16838" w:code="9"/>
          <w:pgMar w:top="680" w:right="567" w:bottom="680" w:left="567" w:header="567" w:footer="624" w:gutter="0"/>
          <w:pgNumType w:start="1"/>
          <w:cols w:space="170"/>
          <w:docGrid w:linePitch="212"/>
        </w:sectPr>
      </w:pPr>
    </w:p>
    <w:tbl>
      <w:tblPr>
        <w:tblW w:w="10789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344"/>
        <w:gridCol w:w="17"/>
      </w:tblGrid>
      <w:tr w:rsidR="00EC7589" w14:paraId="6699E43B" w14:textId="77777777" w:rsidTr="00AC789F">
        <w:trPr>
          <w:gridAfter w:val="1"/>
          <w:wAfter w:w="17" w:type="dxa"/>
          <w:cantSplit/>
          <w:trHeight w:val="354"/>
        </w:trPr>
        <w:tc>
          <w:tcPr>
            <w:tcW w:w="10772" w:type="dxa"/>
            <w:gridSpan w:val="4"/>
            <w:shd w:val="clear" w:color="auto" w:fill="003399"/>
            <w:vAlign w:val="center"/>
          </w:tcPr>
          <w:p w14:paraId="02B7F761" w14:textId="77777777" w:rsidR="00EC7589" w:rsidRPr="00C54517" w:rsidRDefault="00033C50">
            <w:pPr>
              <w:pStyle w:val="Tekstpodstawowy3"/>
              <w:spacing w:before="120" w:after="120"/>
              <w:jc w:val="center"/>
              <w:rPr>
                <w:rFonts w:ascii="Calibri" w:hAnsi="Calibri"/>
                <w:b w:val="0"/>
                <w:color w:val="FFFFFF"/>
              </w:rPr>
            </w:pPr>
            <w:r w:rsidRPr="0023775F">
              <w:rPr>
                <w:rFonts w:ascii="Calibri" w:hAnsi="Calibri"/>
                <w:bCs/>
                <w:i/>
                <w:iCs/>
                <w:color w:val="943634" w:themeColor="accent2" w:themeShade="BF"/>
                <w:sz w:val="22"/>
                <w:szCs w:val="22"/>
              </w:rPr>
              <w:lastRenderedPageBreak/>
              <w:t xml:space="preserve"> </w:t>
            </w:r>
            <w:r w:rsidR="001C1D94"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INFORMACJE ORGANIZACYJNE: </w:t>
            </w:r>
            <w:r w:rsidR="001C1D94"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 w:rsidR="001C1D94">
              <w:rPr>
                <w:rFonts w:ascii="Calibri" w:hAnsi="Calibri"/>
                <w:color w:val="FFFFFF"/>
                <w:sz w:val="26"/>
                <w:szCs w:val="26"/>
              </w:rPr>
              <w:t xml:space="preserve"> 22 </w:t>
            </w:r>
            <w:r w:rsidR="001C1D94" w:rsidRPr="00F0276C">
              <w:rPr>
                <w:rFonts w:ascii="Calibri" w:hAnsi="Calibri"/>
                <w:color w:val="FFFFFF"/>
                <w:sz w:val="26"/>
                <w:szCs w:val="26"/>
              </w:rPr>
              <w:t>853 35 23</w:t>
            </w:r>
            <w:r w:rsidR="001C1D94">
              <w:rPr>
                <w:rFonts w:ascii="Calibri" w:hAnsi="Calibri"/>
                <w:color w:val="FFFFFF"/>
                <w:sz w:val="26"/>
                <w:szCs w:val="26"/>
              </w:rPr>
              <w:t xml:space="preserve">, 607 573 053 </w:t>
            </w:r>
            <w:r w:rsidR="001C1D94"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="001C1D94"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="001C1D94"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="001C1D94"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AC789F" w:rsidRPr="00B62B12" w14:paraId="633B5436" w14:textId="77777777" w:rsidTr="00AC789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F55DA" w14:textId="77777777" w:rsidR="00AC789F" w:rsidRPr="001E1762" w:rsidRDefault="00AC789F" w:rsidP="007B425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620D7518" w14:textId="77777777" w:rsidR="00AC789F" w:rsidRPr="00121F4D" w:rsidRDefault="00AC789F" w:rsidP="008A5060">
            <w:pPr>
              <w:pStyle w:val="Akapitzlist"/>
              <w:numPr>
                <w:ilvl w:val="0"/>
                <w:numId w:val="31"/>
              </w:numPr>
              <w:spacing w:before="12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951FEF3" w14:textId="77777777" w:rsidR="00AC789F" w:rsidRPr="00121F4D" w:rsidRDefault="00AC789F" w:rsidP="008A506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19AE72F7" w14:textId="77777777" w:rsidR="00AC789F" w:rsidRPr="00121F4D" w:rsidRDefault="00AC789F" w:rsidP="008A5060">
            <w:pPr>
              <w:pStyle w:val="Akapitzlist"/>
              <w:numPr>
                <w:ilvl w:val="0"/>
                <w:numId w:val="31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547D3A88" w14:textId="47A8D129" w:rsidR="00AC789F" w:rsidRPr="00AF3398" w:rsidRDefault="00AC789F" w:rsidP="008A5060">
            <w:pPr>
              <w:pStyle w:val="Akapitzlist"/>
              <w:numPr>
                <w:ilvl w:val="0"/>
                <w:numId w:val="31"/>
              </w:numPr>
              <w:spacing w:after="240" w:line="276" w:lineRule="auto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AC789F" w:rsidRPr="00B62B12" w14:paraId="44AA2F67" w14:textId="77777777" w:rsidTr="00AC789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61A8F87" w14:textId="77777777" w:rsidR="00AC789F" w:rsidRPr="00B62B12" w:rsidRDefault="00AC789F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4012E2B" w14:textId="77777777" w:rsidR="00AC789F" w:rsidRPr="00B62B12" w:rsidRDefault="00AC789F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6C5518D6" w14:textId="77777777" w:rsidR="00AC789F" w:rsidRPr="00B62B12" w:rsidRDefault="00AC789F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7A6B544" w14:textId="77777777" w:rsidR="00AC789F" w:rsidRPr="00B62B12" w:rsidRDefault="00AC789F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7184BE5A" w14:textId="77777777" w:rsidR="00AC789F" w:rsidRPr="00B62B12" w:rsidRDefault="00AC789F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0C877BEF" w14:textId="77777777" w:rsidR="00AC789F" w:rsidRPr="00B62B12" w:rsidRDefault="00AC789F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AC789F" w:rsidRPr="00B62B12" w14:paraId="50C5325A" w14:textId="77777777" w:rsidTr="00AC789F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1902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E9695E" w14:textId="77777777" w:rsidR="00AC789F" w:rsidRPr="004234B8" w:rsidRDefault="00AC789F" w:rsidP="00AC78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87C2B04" w14:textId="77777777" w:rsidR="00AC789F" w:rsidRPr="00B62B12" w:rsidRDefault="00AC789F" w:rsidP="00AC78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5E8B198F" w14:textId="77777777" w:rsidR="00AC789F" w:rsidRPr="00B62B12" w:rsidRDefault="00AC789F" w:rsidP="00AC78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11A0C1" w14:textId="77777777" w:rsidR="00C60003" w:rsidRPr="00C60003" w:rsidRDefault="00C60003" w:rsidP="00C6000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0003">
              <w:rPr>
                <w:rFonts w:asciiTheme="minorHAnsi" w:hAnsiTheme="minorHAnsi"/>
                <w:sz w:val="20"/>
                <w:szCs w:val="20"/>
              </w:rPr>
              <w:t>22.03.2024</w:t>
            </w:r>
          </w:p>
          <w:p w14:paraId="2CEA92BC" w14:textId="2450CD3A" w:rsidR="00C60003" w:rsidRPr="004F7CA1" w:rsidRDefault="00C60003" w:rsidP="00C6000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60003">
              <w:rPr>
                <w:rFonts w:asciiTheme="minorHAnsi" w:hAnsiTheme="minorHAnsi"/>
                <w:sz w:val="20"/>
                <w:szCs w:val="20"/>
              </w:rPr>
              <w:t>17.06.2024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9F7C8D" w14:textId="77777777" w:rsidR="00C60003" w:rsidRDefault="00C60003" w:rsidP="00C60003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</w:rPr>
              <w:t>15.03.2024</w:t>
            </w:r>
          </w:p>
          <w:p w14:paraId="4E18908D" w14:textId="23B6F1A7" w:rsidR="00C60003" w:rsidRPr="004F7CA1" w:rsidRDefault="00C60003" w:rsidP="008A3D2D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10.06.2024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1F6E5840" w14:textId="794E0A7F" w:rsidR="00AC789F" w:rsidRPr="00AF4968" w:rsidRDefault="00AC789F" w:rsidP="00AC78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673C5FB9" w14:textId="77777777" w:rsidR="00AC789F" w:rsidRPr="00AF4968" w:rsidRDefault="00AC789F" w:rsidP="00AC789F">
            <w:pPr>
              <w:numPr>
                <w:ilvl w:val="0"/>
                <w:numId w:val="2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12311932" w14:textId="77777777" w:rsidR="00AC789F" w:rsidRPr="00AF4968" w:rsidRDefault="00AC789F" w:rsidP="00AC789F">
            <w:pPr>
              <w:numPr>
                <w:ilvl w:val="0"/>
                <w:numId w:val="2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00A0569B" w14:textId="77777777" w:rsidR="00AC789F" w:rsidRPr="00AF4968" w:rsidRDefault="00AC789F" w:rsidP="00AC789F">
            <w:pPr>
              <w:numPr>
                <w:ilvl w:val="0"/>
                <w:numId w:val="2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222717B5" w14:textId="77777777" w:rsidR="00AC789F" w:rsidRPr="00AF4968" w:rsidRDefault="00AC789F" w:rsidP="00AC789F">
            <w:pPr>
              <w:numPr>
                <w:ilvl w:val="0"/>
                <w:numId w:val="2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3829837F" w14:textId="79C91432" w:rsidR="00AC789F" w:rsidRPr="00B62B12" w:rsidRDefault="00AC789F" w:rsidP="00AC789F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7</w:t>
      </w:r>
      <w:r w:rsidR="00972342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BA6645F" w14:textId="77777777" w:rsidR="00AC789F" w:rsidRDefault="00AC789F" w:rsidP="00AC789F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2965640F" w14:textId="7761AA72" w:rsidR="00AC789F" w:rsidRPr="003674BB" w:rsidRDefault="00AC789F" w:rsidP="00C4568F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8</w:t>
      </w:r>
      <w:r w:rsidR="00972342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31BC5B3B" w14:textId="77777777" w:rsidR="00AC789F" w:rsidRPr="00577E71" w:rsidRDefault="00AC789F" w:rsidP="00AC789F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2204C0B9" w14:textId="597793BC" w:rsidR="00AC789F" w:rsidRDefault="00AC789F" w:rsidP="00AC789F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2B624E54" w14:textId="77777777" w:rsidR="00AC789F" w:rsidRPr="00E174E9" w:rsidRDefault="00AC789F" w:rsidP="00AC789F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BB6E21" w:rsidRPr="00134382" w14:paraId="36E73B1A" w14:textId="77777777" w:rsidTr="00B6132E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11A89337" w14:textId="77777777" w:rsidR="00BB6E21" w:rsidRPr="00F024BF" w:rsidRDefault="00BB6E21" w:rsidP="00B6132E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0B24692B" w14:textId="77777777" w:rsidR="00BB6E21" w:rsidRPr="00F024BF" w:rsidRDefault="00BB6E21" w:rsidP="00B6132E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0EE35557" w14:textId="77777777" w:rsidR="00BB6E21" w:rsidRPr="00F024BF" w:rsidRDefault="00BB6E21" w:rsidP="00B6132E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424D9F5B" w14:textId="77777777" w:rsidR="00BB6E21" w:rsidRPr="00F024BF" w:rsidRDefault="00BB6E21" w:rsidP="00B6132E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BB6E21" w:rsidRPr="00134382" w14:paraId="084FCD02" w14:textId="77777777" w:rsidTr="00B6132E">
        <w:trPr>
          <w:trHeight w:val="737"/>
          <w:jc w:val="center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517DF" w14:textId="77777777" w:rsidR="00BB6E21" w:rsidRDefault="00BB6E21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28451" w14:textId="19B9F204" w:rsidR="00BB6E21" w:rsidRPr="00FF50DF" w:rsidRDefault="00695887" w:rsidP="00B613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FF50DF" w:rsidRPr="00FF50D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="00FF50DF" w:rsidRPr="00FF50DF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745FF" w14:textId="76BA0C0E" w:rsidR="00BB6E21" w:rsidRPr="00D73A38" w:rsidRDefault="00695887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08</w:t>
            </w:r>
            <w:r w:rsidR="00330C35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03</w:t>
            </w:r>
            <w:r w:rsidR="00330C35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550108" w14:textId="77777777" w:rsidR="00BB6E21" w:rsidRPr="008B239E" w:rsidRDefault="00BB6E21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23156EFE" w14:textId="77777777" w:rsidR="00BB6E21" w:rsidRPr="008B239E" w:rsidRDefault="00BB6E21" w:rsidP="00B6132E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278CCCEA" w14:textId="5F2C6B82" w:rsidR="00AC789F" w:rsidRPr="00656DAD" w:rsidRDefault="00AC789F" w:rsidP="00AC789F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8A5060">
        <w:rPr>
          <w:rFonts w:ascii="Calibri" w:hAnsi="Calibri"/>
          <w:b/>
          <w:color w:val="A50021"/>
          <w:sz w:val="20"/>
          <w:szCs w:val="20"/>
        </w:rPr>
        <w:t>11</w:t>
      </w:r>
      <w:r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5F9DE4FA" w14:textId="77777777" w:rsidR="00AC789F" w:rsidRDefault="00AC789F" w:rsidP="00AC789F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47663EF6" w14:textId="40F3650F" w:rsidR="00AC789F" w:rsidRDefault="00AC789F" w:rsidP="00AC789F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8A5060">
        <w:rPr>
          <w:rFonts w:ascii="Calibri" w:hAnsi="Calibri"/>
          <w:b/>
          <w:sz w:val="20"/>
          <w:szCs w:val="20"/>
        </w:rPr>
        <w:t>12</w:t>
      </w:r>
      <w:r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16DD08A4" w14:textId="77777777" w:rsidR="006C5558" w:rsidRDefault="006C5558" w:rsidP="006C5558"/>
    <w:p w14:paraId="1C292EA0" w14:textId="77777777" w:rsidR="00C4568F" w:rsidRDefault="00C4568F" w:rsidP="006C5558"/>
    <w:p w14:paraId="401389BC" w14:textId="77777777" w:rsidR="00C4568F" w:rsidRDefault="00C4568F" w:rsidP="006C5558"/>
    <w:p w14:paraId="04193B37" w14:textId="77777777" w:rsidR="00C4568F" w:rsidRDefault="00C4568F" w:rsidP="006C5558"/>
    <w:p w14:paraId="6C316AEA" w14:textId="77777777" w:rsidR="00C4568F" w:rsidRDefault="00C4568F" w:rsidP="006C5558"/>
    <w:p w14:paraId="1E2B7DE4" w14:textId="77777777" w:rsidR="00C4568F" w:rsidRDefault="00C4568F" w:rsidP="006C5558"/>
    <w:p w14:paraId="7E676E2B" w14:textId="77777777" w:rsidR="00C4568F" w:rsidRDefault="00C4568F" w:rsidP="006C5558"/>
    <w:p w14:paraId="40B506D1" w14:textId="174172B4" w:rsidR="006C5558" w:rsidRPr="00C54517" w:rsidRDefault="006C5558" w:rsidP="000F530C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570D48" w:rsidRPr="00570D48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7BD35FE8" w14:textId="77777777" w:rsidR="006C5558" w:rsidRPr="00BC0F5C" w:rsidRDefault="006C5558" w:rsidP="006C5558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>
        <w:rPr>
          <w:rFonts w:ascii="Calibri" w:hAnsi="Calibri"/>
          <w:b/>
          <w:bCs/>
          <w:iCs/>
          <w:sz w:val="18"/>
          <w:szCs w:val="18"/>
        </w:rPr>
        <w:t>Jak unikać pułapek w umowach i formułować niezbędne zabezpieczenia.”</w:t>
      </w:r>
    </w:p>
    <w:p w14:paraId="00DBC4BF" w14:textId="1BB5751B" w:rsidR="00807779" w:rsidRDefault="00807779" w:rsidP="00807779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AC789F" w:rsidRPr="00AC789F">
        <w:rPr>
          <w:rFonts w:asciiTheme="minorHAnsi" w:hAnsiTheme="minorHAnsi"/>
          <w:sz w:val="18"/>
          <w:szCs w:val="18"/>
        </w:rPr>
        <w:t xml:space="preserve"> </w:t>
      </w:r>
      <w:r w:rsidR="00AC789F" w:rsidRPr="00BC0F5C">
        <w:rPr>
          <w:rFonts w:asciiTheme="minorHAnsi" w:hAnsiTheme="minorHAnsi"/>
          <w:sz w:val="18"/>
          <w:szCs w:val="18"/>
        </w:rPr>
        <w:sym w:font="Wingdings" w:char="F0A8"/>
      </w:r>
      <w:r w:rsidR="00AC789F">
        <w:rPr>
          <w:rFonts w:asciiTheme="minorHAnsi" w:hAnsiTheme="minorHAnsi"/>
          <w:sz w:val="18"/>
          <w:szCs w:val="18"/>
        </w:rPr>
        <w:t xml:space="preserve"> </w:t>
      </w:r>
      <w:r w:rsidR="00AC789F">
        <w:rPr>
          <w:rFonts w:ascii="Calibri" w:hAnsi="Calibri"/>
          <w:b/>
          <w:bCs/>
          <w:sz w:val="18"/>
          <w:szCs w:val="18"/>
        </w:rPr>
        <w:t>stacjonarnie</w:t>
      </w:r>
      <w:r w:rsidR="00AC789F" w:rsidRPr="0091017F">
        <w:rPr>
          <w:rFonts w:ascii="Calibri" w:hAnsi="Calibri"/>
          <w:bCs/>
          <w:sz w:val="18"/>
          <w:szCs w:val="18"/>
        </w:rPr>
        <w:t xml:space="preserve"> </w:t>
      </w:r>
      <w:r w:rsidR="00AC789F">
        <w:rPr>
          <w:rFonts w:ascii="Calibri" w:hAnsi="Calibri"/>
          <w:bCs/>
          <w:sz w:val="18"/>
          <w:szCs w:val="18"/>
        </w:rPr>
        <w:t>(miasto i termin):</w:t>
      </w:r>
      <w:r w:rsidR="00AC789F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A178212" w14:textId="77777777" w:rsidR="00807779" w:rsidRPr="00DB5183" w:rsidRDefault="00807779" w:rsidP="00807779">
      <w:pPr>
        <w:spacing w:before="80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07779" w:rsidRPr="001F3ACF" w14:paraId="1B38ADAA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2E5A63C" w14:textId="77777777" w:rsidR="00807779" w:rsidRPr="00900431" w:rsidRDefault="0080777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F272BE4" w14:textId="77777777" w:rsidR="00807779" w:rsidRPr="00900431" w:rsidRDefault="0080777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CCBB521" w14:textId="77777777" w:rsidR="00807779" w:rsidRPr="00900431" w:rsidRDefault="0080777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DF06AA9" w14:textId="77777777" w:rsidR="00807779" w:rsidRPr="00900431" w:rsidRDefault="0080777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807779" w:rsidRPr="001F3ACF" w14:paraId="17EDA264" w14:textId="77777777" w:rsidTr="0098646C">
        <w:trPr>
          <w:trHeight w:hRule="exact" w:val="397"/>
        </w:trPr>
        <w:tc>
          <w:tcPr>
            <w:tcW w:w="426" w:type="dxa"/>
          </w:tcPr>
          <w:p w14:paraId="686B052F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6CB2BF47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060F384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26AD802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07779" w:rsidRPr="001F3ACF" w14:paraId="08B7917A" w14:textId="77777777" w:rsidTr="0098646C">
        <w:trPr>
          <w:trHeight w:hRule="exact" w:val="397"/>
        </w:trPr>
        <w:tc>
          <w:tcPr>
            <w:tcW w:w="426" w:type="dxa"/>
          </w:tcPr>
          <w:p w14:paraId="127B8BC1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28AD3226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6996C7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CA01E5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07779" w:rsidRPr="001F3ACF" w14:paraId="56EFB2A0" w14:textId="77777777" w:rsidTr="0098646C">
        <w:trPr>
          <w:trHeight w:hRule="exact" w:val="397"/>
        </w:trPr>
        <w:tc>
          <w:tcPr>
            <w:tcW w:w="426" w:type="dxa"/>
          </w:tcPr>
          <w:p w14:paraId="05549C49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19FC6162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2309D4F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E0F95BA" w14:textId="77777777" w:rsidR="00807779" w:rsidRPr="001F3ACF" w:rsidRDefault="0080777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0F530C" w:rsidRPr="001F3ACF" w14:paraId="3DBBC392" w14:textId="77777777" w:rsidTr="0098646C">
        <w:trPr>
          <w:trHeight w:hRule="exact" w:val="397"/>
        </w:trPr>
        <w:tc>
          <w:tcPr>
            <w:tcW w:w="426" w:type="dxa"/>
          </w:tcPr>
          <w:p w14:paraId="75B90101" w14:textId="329498DE" w:rsidR="000F530C" w:rsidRPr="001F3ACF" w:rsidRDefault="000F530C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5568770D" w14:textId="77777777" w:rsidR="000F530C" w:rsidRPr="001F3ACF" w:rsidRDefault="000F530C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3AC18F2" w14:textId="77777777" w:rsidR="000F530C" w:rsidRPr="001F3ACF" w:rsidRDefault="000F530C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C45D2FC" w14:textId="77777777" w:rsidR="000F530C" w:rsidRPr="001F3ACF" w:rsidRDefault="000F530C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44A47B7E" w14:textId="77777777" w:rsidR="00807779" w:rsidRDefault="00807779" w:rsidP="0080777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52262AB" w14:textId="77777777" w:rsidR="00807779" w:rsidRDefault="00807779" w:rsidP="0080777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330286A" w14:textId="77777777" w:rsidR="00807779" w:rsidRDefault="00807779" w:rsidP="0080777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98B52BC" w14:textId="77777777" w:rsidR="00807779" w:rsidRDefault="00807779" w:rsidP="0080777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0F1C32C" w14:textId="77777777" w:rsidR="00807779" w:rsidRDefault="00807779" w:rsidP="0080777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5D956C3" w14:textId="77777777" w:rsidR="00807779" w:rsidRPr="00272ADA" w:rsidRDefault="00807779" w:rsidP="0080777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24044" w14:textId="77777777" w:rsidR="00807779" w:rsidRPr="00BC0F5C" w:rsidRDefault="00807779" w:rsidP="000F530C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1BC87135" w14:textId="77777777" w:rsidR="00807779" w:rsidRPr="00ED6802" w:rsidRDefault="00807779" w:rsidP="0080777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3ABC582" w14:textId="77777777" w:rsidR="00807779" w:rsidRPr="00BC0F5C" w:rsidRDefault="00807779" w:rsidP="0080777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FC50277" w14:textId="77777777" w:rsidR="00807779" w:rsidRPr="00BC0F5C" w:rsidRDefault="00807779" w:rsidP="0080777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63FC5AFB" w14:textId="77777777" w:rsidR="00807779" w:rsidRPr="00BC0F5C" w:rsidRDefault="00807779" w:rsidP="0080777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633B4186" w14:textId="77777777" w:rsidR="00807779" w:rsidRPr="00BC0F5C" w:rsidRDefault="00807779" w:rsidP="0080777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4D928F" w14:textId="77777777" w:rsidR="00807779" w:rsidRPr="00ED6802" w:rsidRDefault="00807779" w:rsidP="0080777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1FC72D6" w14:textId="7471FC14" w:rsidR="00807779" w:rsidRPr="004B6EA5" w:rsidRDefault="00807779" w:rsidP="0080777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DB16FE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DB16FE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4CCE2B06" w14:textId="77777777" w:rsidR="00807779" w:rsidRPr="004B6EA5" w:rsidRDefault="00807779" w:rsidP="0080777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1C555043" w14:textId="77777777" w:rsidR="00807779" w:rsidRPr="004B6EA5" w:rsidRDefault="00807779" w:rsidP="0080777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0FF4E4F9" w14:textId="77777777" w:rsidR="00807779" w:rsidRPr="00321B20" w:rsidRDefault="00807779" w:rsidP="00807779">
      <w:pPr>
        <w:rPr>
          <w:rFonts w:asciiTheme="minorHAnsi" w:hAnsiTheme="minorHAnsi"/>
          <w:sz w:val="8"/>
          <w:szCs w:val="8"/>
        </w:rPr>
      </w:pPr>
    </w:p>
    <w:p w14:paraId="79077F40" w14:textId="77777777" w:rsidR="00DB16FE" w:rsidRDefault="00DB16FE" w:rsidP="00DB16FE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57EA432F" w14:textId="2FA9C04C" w:rsidR="00807779" w:rsidRDefault="00DB16FE" w:rsidP="00DB16FE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07779" w:rsidRPr="004B6EA5">
        <w:rPr>
          <w:rFonts w:asciiTheme="minorHAnsi" w:hAnsiTheme="minorHAnsi"/>
          <w:sz w:val="15"/>
          <w:szCs w:val="15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</w:r>
      <w:r w:rsidR="0080777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1205756" w14:textId="77777777" w:rsidR="00807779" w:rsidRPr="00DB5183" w:rsidRDefault="00807779" w:rsidP="0080777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0C36258" w14:textId="77777777" w:rsidR="00807779" w:rsidRPr="008F704F" w:rsidRDefault="00807779" w:rsidP="0080777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07779" w:rsidRPr="008F704F" w:rsidSect="00D96384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DD8D" w14:textId="77777777" w:rsidR="00BD79BA" w:rsidRDefault="00BD79BA">
      <w:r>
        <w:separator/>
      </w:r>
    </w:p>
  </w:endnote>
  <w:endnote w:type="continuationSeparator" w:id="0">
    <w:p w14:paraId="066FE9A0" w14:textId="77777777" w:rsidR="00BD79BA" w:rsidRDefault="00BD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3DFF1" w14:textId="77777777" w:rsidR="00EC7589" w:rsidRDefault="009A58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75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2F36C" w14:textId="77777777" w:rsidR="00EC7589" w:rsidRDefault="00EC75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818F" w14:textId="77777777" w:rsidR="00EC7589" w:rsidRDefault="00EC7589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3FD1CB3" w14:textId="77777777" w:rsidR="00EC7589" w:rsidRPr="00046D90" w:rsidRDefault="00D33E5A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046D90"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042B905" w14:textId="77777777" w:rsidR="00EC7589" w:rsidRDefault="00EC7589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FCF6" w14:textId="77777777" w:rsidR="00BD79BA" w:rsidRDefault="00BD79BA">
      <w:r>
        <w:separator/>
      </w:r>
    </w:p>
  </w:footnote>
  <w:footnote w:type="continuationSeparator" w:id="0">
    <w:p w14:paraId="6B82A7E4" w14:textId="77777777" w:rsidR="00BD79BA" w:rsidRDefault="00BD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831AB" w14:textId="4FB50767" w:rsidR="00EC7589" w:rsidRDefault="00C54517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34A1A1" wp14:editId="5C51F872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CFF91" w14:textId="77777777" w:rsidR="00EC7589" w:rsidRDefault="00EC7589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7154B99" w14:textId="3DAF81BC" w:rsidR="00EC7589" w:rsidRDefault="00017C7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6B5A88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BB09B9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EC7589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4A1A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78ECFF91" w14:textId="77777777" w:rsidR="00EC7589" w:rsidRDefault="00EC7589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7154B99" w14:textId="3DAF81BC" w:rsidR="00EC7589" w:rsidRDefault="00017C7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6B5A88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BB09B9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EC7589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tab/>
    </w:r>
    <w:r w:rsidR="00EC7589">
      <w:object w:dxaOrig="1850" w:dyaOrig="790" w14:anchorId="74298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4pt;height:39.4pt" o:ole="">
          <v:imagedata r:id="rId1" o:title=""/>
        </v:shape>
        <o:OLEObject Type="Embed" ProgID="CorelDRAW.Graphic.10" ShapeID="_x0000_i1025" DrawAspect="Content" ObjectID="_1766837455" r:id="rId2"/>
      </w:object>
    </w:r>
    <w:r w:rsidR="00EC7589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2FEA"/>
    <w:multiLevelType w:val="hybridMultilevel"/>
    <w:tmpl w:val="A1E8E98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447"/>
    <w:multiLevelType w:val="hybridMultilevel"/>
    <w:tmpl w:val="26BA1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3CB8"/>
    <w:multiLevelType w:val="hybridMultilevel"/>
    <w:tmpl w:val="30601A10"/>
    <w:lvl w:ilvl="0" w:tplc="A22A9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44C7"/>
    <w:multiLevelType w:val="hybridMultilevel"/>
    <w:tmpl w:val="8584814A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EBC"/>
    <w:multiLevelType w:val="hybridMultilevel"/>
    <w:tmpl w:val="CA84D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E3795"/>
    <w:multiLevelType w:val="hybridMultilevel"/>
    <w:tmpl w:val="040E0880"/>
    <w:lvl w:ilvl="0" w:tplc="0C0C95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2967"/>
    <w:multiLevelType w:val="hybridMultilevel"/>
    <w:tmpl w:val="151E762E"/>
    <w:lvl w:ilvl="0" w:tplc="F9BC2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1E6B"/>
    <w:multiLevelType w:val="hybridMultilevel"/>
    <w:tmpl w:val="4022E544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33D4"/>
    <w:multiLevelType w:val="hybridMultilevel"/>
    <w:tmpl w:val="08368038"/>
    <w:lvl w:ilvl="0" w:tplc="76E25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B6245"/>
    <w:multiLevelType w:val="hybridMultilevel"/>
    <w:tmpl w:val="710E8BFA"/>
    <w:lvl w:ilvl="0" w:tplc="8E88694E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color w:val="A50021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4" w15:restartNumberingAfterBreak="0">
    <w:nsid w:val="4D31153B"/>
    <w:multiLevelType w:val="hybridMultilevel"/>
    <w:tmpl w:val="7700CE9E"/>
    <w:lvl w:ilvl="0" w:tplc="375AC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636DD"/>
    <w:multiLevelType w:val="hybridMultilevel"/>
    <w:tmpl w:val="6BB0C722"/>
    <w:lvl w:ilvl="0" w:tplc="F77A8EE0">
      <w:start w:val="4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EE8A3D4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6EA6671C">
      <w:start w:val="4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42DA1"/>
    <w:multiLevelType w:val="hybridMultilevel"/>
    <w:tmpl w:val="59D4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8357E"/>
    <w:multiLevelType w:val="hybridMultilevel"/>
    <w:tmpl w:val="A3081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C31FB"/>
    <w:multiLevelType w:val="hybridMultilevel"/>
    <w:tmpl w:val="5B24CAFE"/>
    <w:lvl w:ilvl="0" w:tplc="B554C5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63BA6"/>
    <w:multiLevelType w:val="hybridMultilevel"/>
    <w:tmpl w:val="F970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11D26"/>
    <w:multiLevelType w:val="hybridMultilevel"/>
    <w:tmpl w:val="E734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C0F66"/>
    <w:multiLevelType w:val="hybridMultilevel"/>
    <w:tmpl w:val="23E8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93BB0"/>
    <w:multiLevelType w:val="hybridMultilevel"/>
    <w:tmpl w:val="39C24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48F4"/>
    <w:multiLevelType w:val="hybridMultilevel"/>
    <w:tmpl w:val="07246F3A"/>
    <w:lvl w:ilvl="0" w:tplc="B97AF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25659E"/>
    <w:multiLevelType w:val="hybridMultilevel"/>
    <w:tmpl w:val="7504AC86"/>
    <w:lvl w:ilvl="0" w:tplc="F71EF73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943634" w:themeColor="accent2" w:themeShade="BF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22AB2"/>
    <w:multiLevelType w:val="hybridMultilevel"/>
    <w:tmpl w:val="6576F806"/>
    <w:lvl w:ilvl="0" w:tplc="A22A91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17"/>
  </w:num>
  <w:num w:numId="5">
    <w:abstractNumId w:val="3"/>
  </w:num>
  <w:num w:numId="6">
    <w:abstractNumId w:val="30"/>
  </w:num>
  <w:num w:numId="7">
    <w:abstractNumId w:val="20"/>
  </w:num>
  <w:num w:numId="8">
    <w:abstractNumId w:val="16"/>
  </w:num>
  <w:num w:numId="9">
    <w:abstractNumId w:val="6"/>
  </w:num>
  <w:num w:numId="10">
    <w:abstractNumId w:val="28"/>
  </w:num>
  <w:num w:numId="11">
    <w:abstractNumId w:val="19"/>
  </w:num>
  <w:num w:numId="12">
    <w:abstractNumId w:val="14"/>
  </w:num>
  <w:num w:numId="13">
    <w:abstractNumId w:val="23"/>
  </w:num>
  <w:num w:numId="14">
    <w:abstractNumId w:val="26"/>
  </w:num>
  <w:num w:numId="15">
    <w:abstractNumId w:val="2"/>
  </w:num>
  <w:num w:numId="16">
    <w:abstractNumId w:val="24"/>
  </w:num>
  <w:num w:numId="17">
    <w:abstractNumId w:val="10"/>
  </w:num>
  <w:num w:numId="18">
    <w:abstractNumId w:val="0"/>
  </w:num>
  <w:num w:numId="19">
    <w:abstractNumId w:val="5"/>
  </w:num>
  <w:num w:numId="20">
    <w:abstractNumId w:val="1"/>
  </w:num>
  <w:num w:numId="21">
    <w:abstractNumId w:val="15"/>
  </w:num>
  <w:num w:numId="22">
    <w:abstractNumId w:val="22"/>
  </w:num>
  <w:num w:numId="23">
    <w:abstractNumId w:val="27"/>
  </w:num>
  <w:num w:numId="24">
    <w:abstractNumId w:val="11"/>
  </w:num>
  <w:num w:numId="25">
    <w:abstractNumId w:val="25"/>
  </w:num>
  <w:num w:numId="26">
    <w:abstractNumId w:val="7"/>
  </w:num>
  <w:num w:numId="27">
    <w:abstractNumId w:val="8"/>
  </w:num>
  <w:num w:numId="28">
    <w:abstractNumId w:val="18"/>
  </w:num>
  <w:num w:numId="29">
    <w:abstractNumId w:val="9"/>
  </w:num>
  <w:num w:numId="30">
    <w:abstractNumId w:val="4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08FF"/>
    <w:rsid w:val="00006CC3"/>
    <w:rsid w:val="0000721A"/>
    <w:rsid w:val="00017C7E"/>
    <w:rsid w:val="00017DF8"/>
    <w:rsid w:val="0002581F"/>
    <w:rsid w:val="00033C50"/>
    <w:rsid w:val="00034B19"/>
    <w:rsid w:val="00034F61"/>
    <w:rsid w:val="000401C9"/>
    <w:rsid w:val="00040DD5"/>
    <w:rsid w:val="0004401D"/>
    <w:rsid w:val="00044166"/>
    <w:rsid w:val="00046D90"/>
    <w:rsid w:val="00050AF7"/>
    <w:rsid w:val="00060641"/>
    <w:rsid w:val="0007216A"/>
    <w:rsid w:val="00073065"/>
    <w:rsid w:val="00077906"/>
    <w:rsid w:val="00083106"/>
    <w:rsid w:val="00085A35"/>
    <w:rsid w:val="00085DAF"/>
    <w:rsid w:val="00094C2A"/>
    <w:rsid w:val="000B068E"/>
    <w:rsid w:val="000B3214"/>
    <w:rsid w:val="000B51E6"/>
    <w:rsid w:val="000B696B"/>
    <w:rsid w:val="000C033D"/>
    <w:rsid w:val="000C4798"/>
    <w:rsid w:val="000C693C"/>
    <w:rsid w:val="000C7D4B"/>
    <w:rsid w:val="000E1DE0"/>
    <w:rsid w:val="000E755F"/>
    <w:rsid w:val="000F530C"/>
    <w:rsid w:val="0010585E"/>
    <w:rsid w:val="00112B0A"/>
    <w:rsid w:val="00117FAE"/>
    <w:rsid w:val="00130FF2"/>
    <w:rsid w:val="00147C19"/>
    <w:rsid w:val="00152E0A"/>
    <w:rsid w:val="00153F1C"/>
    <w:rsid w:val="00161B02"/>
    <w:rsid w:val="00165D16"/>
    <w:rsid w:val="00170707"/>
    <w:rsid w:val="001720B7"/>
    <w:rsid w:val="00172BB2"/>
    <w:rsid w:val="00182EB8"/>
    <w:rsid w:val="00194DEF"/>
    <w:rsid w:val="001A2108"/>
    <w:rsid w:val="001A3371"/>
    <w:rsid w:val="001A3C72"/>
    <w:rsid w:val="001A67E0"/>
    <w:rsid w:val="001A72DE"/>
    <w:rsid w:val="001B60A1"/>
    <w:rsid w:val="001C1D94"/>
    <w:rsid w:val="001D24AB"/>
    <w:rsid w:val="001D3F3F"/>
    <w:rsid w:val="001F058E"/>
    <w:rsid w:val="001F1775"/>
    <w:rsid w:val="002063C1"/>
    <w:rsid w:val="002225CD"/>
    <w:rsid w:val="00222761"/>
    <w:rsid w:val="002271BA"/>
    <w:rsid w:val="00230E7B"/>
    <w:rsid w:val="0023775F"/>
    <w:rsid w:val="0024197C"/>
    <w:rsid w:val="00244421"/>
    <w:rsid w:val="00247647"/>
    <w:rsid w:val="00253680"/>
    <w:rsid w:val="00253CB6"/>
    <w:rsid w:val="00260C03"/>
    <w:rsid w:val="0026144F"/>
    <w:rsid w:val="00263FAD"/>
    <w:rsid w:val="00280B76"/>
    <w:rsid w:val="002822EC"/>
    <w:rsid w:val="00287D7D"/>
    <w:rsid w:val="00291379"/>
    <w:rsid w:val="00294A5C"/>
    <w:rsid w:val="0029571E"/>
    <w:rsid w:val="00295BB1"/>
    <w:rsid w:val="002C2BB3"/>
    <w:rsid w:val="002C4663"/>
    <w:rsid w:val="002C7250"/>
    <w:rsid w:val="002D1E33"/>
    <w:rsid w:val="002E2306"/>
    <w:rsid w:val="002E235D"/>
    <w:rsid w:val="002E5469"/>
    <w:rsid w:val="002E6666"/>
    <w:rsid w:val="003035E8"/>
    <w:rsid w:val="00321AD1"/>
    <w:rsid w:val="003225CE"/>
    <w:rsid w:val="003244E4"/>
    <w:rsid w:val="00330C35"/>
    <w:rsid w:val="003336C6"/>
    <w:rsid w:val="00335F28"/>
    <w:rsid w:val="00336B2D"/>
    <w:rsid w:val="00347070"/>
    <w:rsid w:val="0035061D"/>
    <w:rsid w:val="00356FB3"/>
    <w:rsid w:val="00362395"/>
    <w:rsid w:val="00370CB0"/>
    <w:rsid w:val="00375B27"/>
    <w:rsid w:val="003760B9"/>
    <w:rsid w:val="00376A15"/>
    <w:rsid w:val="003955B5"/>
    <w:rsid w:val="00397016"/>
    <w:rsid w:val="003A0902"/>
    <w:rsid w:val="003A25D1"/>
    <w:rsid w:val="003A7028"/>
    <w:rsid w:val="003B051E"/>
    <w:rsid w:val="003E2314"/>
    <w:rsid w:val="003E3608"/>
    <w:rsid w:val="003E44DD"/>
    <w:rsid w:val="003E57C8"/>
    <w:rsid w:val="003E74D9"/>
    <w:rsid w:val="0040166C"/>
    <w:rsid w:val="00404446"/>
    <w:rsid w:val="00421CCE"/>
    <w:rsid w:val="004233AA"/>
    <w:rsid w:val="00425140"/>
    <w:rsid w:val="004326FC"/>
    <w:rsid w:val="00433976"/>
    <w:rsid w:val="0043652C"/>
    <w:rsid w:val="00443C19"/>
    <w:rsid w:val="0044618A"/>
    <w:rsid w:val="00453E7E"/>
    <w:rsid w:val="0045627C"/>
    <w:rsid w:val="0046028F"/>
    <w:rsid w:val="0046222F"/>
    <w:rsid w:val="004710F5"/>
    <w:rsid w:val="00476F8D"/>
    <w:rsid w:val="00477F4F"/>
    <w:rsid w:val="00482BD1"/>
    <w:rsid w:val="00487540"/>
    <w:rsid w:val="00493FE4"/>
    <w:rsid w:val="004A31B4"/>
    <w:rsid w:val="004A5CCC"/>
    <w:rsid w:val="004B6D8A"/>
    <w:rsid w:val="004D08A1"/>
    <w:rsid w:val="004D097F"/>
    <w:rsid w:val="004D1C68"/>
    <w:rsid w:val="004D55E8"/>
    <w:rsid w:val="004D75CE"/>
    <w:rsid w:val="004E0425"/>
    <w:rsid w:val="004E2257"/>
    <w:rsid w:val="004E6238"/>
    <w:rsid w:val="004F1122"/>
    <w:rsid w:val="004F521B"/>
    <w:rsid w:val="004F67E6"/>
    <w:rsid w:val="004F7CA1"/>
    <w:rsid w:val="00501E28"/>
    <w:rsid w:val="00510E7A"/>
    <w:rsid w:val="00512D54"/>
    <w:rsid w:val="0051371B"/>
    <w:rsid w:val="00514990"/>
    <w:rsid w:val="005237B4"/>
    <w:rsid w:val="00526AE0"/>
    <w:rsid w:val="00526DC5"/>
    <w:rsid w:val="00527327"/>
    <w:rsid w:val="00544958"/>
    <w:rsid w:val="00556DAF"/>
    <w:rsid w:val="00570D48"/>
    <w:rsid w:val="0057551C"/>
    <w:rsid w:val="00581BB2"/>
    <w:rsid w:val="00597DC3"/>
    <w:rsid w:val="005A3F70"/>
    <w:rsid w:val="005A6A8A"/>
    <w:rsid w:val="005C0337"/>
    <w:rsid w:val="005C17B9"/>
    <w:rsid w:val="005C7EBA"/>
    <w:rsid w:val="005D03A1"/>
    <w:rsid w:val="005E4EFB"/>
    <w:rsid w:val="005F6281"/>
    <w:rsid w:val="00611E3A"/>
    <w:rsid w:val="00613D77"/>
    <w:rsid w:val="006148F5"/>
    <w:rsid w:val="00624643"/>
    <w:rsid w:val="0063369E"/>
    <w:rsid w:val="00634EFB"/>
    <w:rsid w:val="0063625D"/>
    <w:rsid w:val="00646578"/>
    <w:rsid w:val="006514F1"/>
    <w:rsid w:val="00655963"/>
    <w:rsid w:val="00657809"/>
    <w:rsid w:val="0066788E"/>
    <w:rsid w:val="006705E2"/>
    <w:rsid w:val="00671E62"/>
    <w:rsid w:val="00681FDE"/>
    <w:rsid w:val="00682F7B"/>
    <w:rsid w:val="0068511B"/>
    <w:rsid w:val="0069094A"/>
    <w:rsid w:val="00690C84"/>
    <w:rsid w:val="0069504E"/>
    <w:rsid w:val="00695887"/>
    <w:rsid w:val="006A4267"/>
    <w:rsid w:val="006A5F30"/>
    <w:rsid w:val="006A6C57"/>
    <w:rsid w:val="006B5A88"/>
    <w:rsid w:val="006C5558"/>
    <w:rsid w:val="006C5806"/>
    <w:rsid w:val="006D11B1"/>
    <w:rsid w:val="006D4FFF"/>
    <w:rsid w:val="006E1D09"/>
    <w:rsid w:val="006F1E93"/>
    <w:rsid w:val="006F4A00"/>
    <w:rsid w:val="00706F5B"/>
    <w:rsid w:val="0072314A"/>
    <w:rsid w:val="007428C8"/>
    <w:rsid w:val="00742AC5"/>
    <w:rsid w:val="00745A59"/>
    <w:rsid w:val="007507C1"/>
    <w:rsid w:val="0075095D"/>
    <w:rsid w:val="00751B24"/>
    <w:rsid w:val="007570F0"/>
    <w:rsid w:val="00763F2A"/>
    <w:rsid w:val="00771C5F"/>
    <w:rsid w:val="007726BD"/>
    <w:rsid w:val="007779D0"/>
    <w:rsid w:val="0078058D"/>
    <w:rsid w:val="0078562F"/>
    <w:rsid w:val="007903F5"/>
    <w:rsid w:val="007A1294"/>
    <w:rsid w:val="007A38E1"/>
    <w:rsid w:val="007B1629"/>
    <w:rsid w:val="007D37E2"/>
    <w:rsid w:val="007D5294"/>
    <w:rsid w:val="007D64C4"/>
    <w:rsid w:val="007E1714"/>
    <w:rsid w:val="007F5DC3"/>
    <w:rsid w:val="00802E63"/>
    <w:rsid w:val="00807779"/>
    <w:rsid w:val="0080793E"/>
    <w:rsid w:val="0081773F"/>
    <w:rsid w:val="00823943"/>
    <w:rsid w:val="008332C8"/>
    <w:rsid w:val="00834256"/>
    <w:rsid w:val="00837E94"/>
    <w:rsid w:val="00843C93"/>
    <w:rsid w:val="00852C91"/>
    <w:rsid w:val="0085528A"/>
    <w:rsid w:val="0086220A"/>
    <w:rsid w:val="00865FF7"/>
    <w:rsid w:val="008805F8"/>
    <w:rsid w:val="008853FB"/>
    <w:rsid w:val="00886584"/>
    <w:rsid w:val="0088676F"/>
    <w:rsid w:val="00887C13"/>
    <w:rsid w:val="00894A46"/>
    <w:rsid w:val="00897618"/>
    <w:rsid w:val="008977EF"/>
    <w:rsid w:val="008A02A5"/>
    <w:rsid w:val="008A3B35"/>
    <w:rsid w:val="008A3D2D"/>
    <w:rsid w:val="008A4B67"/>
    <w:rsid w:val="008A5060"/>
    <w:rsid w:val="008B1FAD"/>
    <w:rsid w:val="008C3A32"/>
    <w:rsid w:val="008E6082"/>
    <w:rsid w:val="008F38B6"/>
    <w:rsid w:val="008F6551"/>
    <w:rsid w:val="009057B2"/>
    <w:rsid w:val="009057EB"/>
    <w:rsid w:val="00905C03"/>
    <w:rsid w:val="009077F3"/>
    <w:rsid w:val="00907BA7"/>
    <w:rsid w:val="009317A1"/>
    <w:rsid w:val="00933967"/>
    <w:rsid w:val="00946E5F"/>
    <w:rsid w:val="00966D71"/>
    <w:rsid w:val="00970A77"/>
    <w:rsid w:val="00972342"/>
    <w:rsid w:val="0097559C"/>
    <w:rsid w:val="00977D7B"/>
    <w:rsid w:val="00991060"/>
    <w:rsid w:val="009940C4"/>
    <w:rsid w:val="009A0712"/>
    <w:rsid w:val="009A1DB4"/>
    <w:rsid w:val="009A58AA"/>
    <w:rsid w:val="009B2484"/>
    <w:rsid w:val="009B3348"/>
    <w:rsid w:val="009B398C"/>
    <w:rsid w:val="009B4DB8"/>
    <w:rsid w:val="009C4756"/>
    <w:rsid w:val="009C4824"/>
    <w:rsid w:val="009C5B57"/>
    <w:rsid w:val="009C6C5E"/>
    <w:rsid w:val="009D2FEC"/>
    <w:rsid w:val="009D5A0C"/>
    <w:rsid w:val="009E2599"/>
    <w:rsid w:val="009E434E"/>
    <w:rsid w:val="009E7209"/>
    <w:rsid w:val="009F2CD2"/>
    <w:rsid w:val="009F7D9C"/>
    <w:rsid w:val="00A145EC"/>
    <w:rsid w:val="00A15E9C"/>
    <w:rsid w:val="00A16374"/>
    <w:rsid w:val="00A17739"/>
    <w:rsid w:val="00A218AF"/>
    <w:rsid w:val="00A22137"/>
    <w:rsid w:val="00A31511"/>
    <w:rsid w:val="00A41750"/>
    <w:rsid w:val="00A52928"/>
    <w:rsid w:val="00A5538B"/>
    <w:rsid w:val="00A70A27"/>
    <w:rsid w:val="00A71A27"/>
    <w:rsid w:val="00A721A6"/>
    <w:rsid w:val="00A7631A"/>
    <w:rsid w:val="00A810ED"/>
    <w:rsid w:val="00A92CC6"/>
    <w:rsid w:val="00A93737"/>
    <w:rsid w:val="00A9475C"/>
    <w:rsid w:val="00AA52FE"/>
    <w:rsid w:val="00AA5AB1"/>
    <w:rsid w:val="00AA6BBC"/>
    <w:rsid w:val="00AB0A37"/>
    <w:rsid w:val="00AC1E3A"/>
    <w:rsid w:val="00AC4E4E"/>
    <w:rsid w:val="00AC6FE8"/>
    <w:rsid w:val="00AC7227"/>
    <w:rsid w:val="00AC789F"/>
    <w:rsid w:val="00AD0C3F"/>
    <w:rsid w:val="00AD10C6"/>
    <w:rsid w:val="00AD251D"/>
    <w:rsid w:val="00AD5017"/>
    <w:rsid w:val="00AD689B"/>
    <w:rsid w:val="00AD6A1B"/>
    <w:rsid w:val="00AE042A"/>
    <w:rsid w:val="00AE528D"/>
    <w:rsid w:val="00AE581A"/>
    <w:rsid w:val="00AF2AF3"/>
    <w:rsid w:val="00AF4498"/>
    <w:rsid w:val="00B06226"/>
    <w:rsid w:val="00B21B90"/>
    <w:rsid w:val="00B22CAB"/>
    <w:rsid w:val="00B24D69"/>
    <w:rsid w:val="00B34A21"/>
    <w:rsid w:val="00B367C3"/>
    <w:rsid w:val="00B37C2D"/>
    <w:rsid w:val="00B4314B"/>
    <w:rsid w:val="00B468B3"/>
    <w:rsid w:val="00B5665F"/>
    <w:rsid w:val="00B56CDE"/>
    <w:rsid w:val="00B626FC"/>
    <w:rsid w:val="00B63A40"/>
    <w:rsid w:val="00B669B2"/>
    <w:rsid w:val="00B71897"/>
    <w:rsid w:val="00B72935"/>
    <w:rsid w:val="00B746B4"/>
    <w:rsid w:val="00B7779C"/>
    <w:rsid w:val="00B80357"/>
    <w:rsid w:val="00B81507"/>
    <w:rsid w:val="00B83C18"/>
    <w:rsid w:val="00B872FB"/>
    <w:rsid w:val="00B959BA"/>
    <w:rsid w:val="00BA00DA"/>
    <w:rsid w:val="00BA3950"/>
    <w:rsid w:val="00BB09B9"/>
    <w:rsid w:val="00BB2B45"/>
    <w:rsid w:val="00BB4361"/>
    <w:rsid w:val="00BB6E21"/>
    <w:rsid w:val="00BB7E8E"/>
    <w:rsid w:val="00BC1476"/>
    <w:rsid w:val="00BC59E1"/>
    <w:rsid w:val="00BD79BA"/>
    <w:rsid w:val="00BE0AF5"/>
    <w:rsid w:val="00BE1363"/>
    <w:rsid w:val="00BE1D79"/>
    <w:rsid w:val="00BF0AEF"/>
    <w:rsid w:val="00BF10DC"/>
    <w:rsid w:val="00BF1C85"/>
    <w:rsid w:val="00BF34D8"/>
    <w:rsid w:val="00C00CB9"/>
    <w:rsid w:val="00C00FF3"/>
    <w:rsid w:val="00C17BE8"/>
    <w:rsid w:val="00C26033"/>
    <w:rsid w:val="00C2731F"/>
    <w:rsid w:val="00C3182E"/>
    <w:rsid w:val="00C33698"/>
    <w:rsid w:val="00C36945"/>
    <w:rsid w:val="00C40A7D"/>
    <w:rsid w:val="00C430E0"/>
    <w:rsid w:val="00C4568F"/>
    <w:rsid w:val="00C54517"/>
    <w:rsid w:val="00C60003"/>
    <w:rsid w:val="00C60B9F"/>
    <w:rsid w:val="00C64F82"/>
    <w:rsid w:val="00C71E8A"/>
    <w:rsid w:val="00C72A45"/>
    <w:rsid w:val="00C73CB7"/>
    <w:rsid w:val="00C77410"/>
    <w:rsid w:val="00C80CA3"/>
    <w:rsid w:val="00C87AE9"/>
    <w:rsid w:val="00C950A2"/>
    <w:rsid w:val="00CA10A3"/>
    <w:rsid w:val="00CA33D0"/>
    <w:rsid w:val="00CA7244"/>
    <w:rsid w:val="00CB6833"/>
    <w:rsid w:val="00CC0F53"/>
    <w:rsid w:val="00CD5309"/>
    <w:rsid w:val="00CF416C"/>
    <w:rsid w:val="00D02EF7"/>
    <w:rsid w:val="00D05656"/>
    <w:rsid w:val="00D061C9"/>
    <w:rsid w:val="00D157BE"/>
    <w:rsid w:val="00D1739C"/>
    <w:rsid w:val="00D2264E"/>
    <w:rsid w:val="00D24842"/>
    <w:rsid w:val="00D33E5A"/>
    <w:rsid w:val="00D45E3F"/>
    <w:rsid w:val="00D51379"/>
    <w:rsid w:val="00D549BA"/>
    <w:rsid w:val="00D55119"/>
    <w:rsid w:val="00D55643"/>
    <w:rsid w:val="00D5692E"/>
    <w:rsid w:val="00D576EA"/>
    <w:rsid w:val="00D61947"/>
    <w:rsid w:val="00D62981"/>
    <w:rsid w:val="00D6314F"/>
    <w:rsid w:val="00D67778"/>
    <w:rsid w:val="00D73160"/>
    <w:rsid w:val="00D74D34"/>
    <w:rsid w:val="00D75AA8"/>
    <w:rsid w:val="00D76D19"/>
    <w:rsid w:val="00D96384"/>
    <w:rsid w:val="00DA0BAE"/>
    <w:rsid w:val="00DA42FF"/>
    <w:rsid w:val="00DA4301"/>
    <w:rsid w:val="00DB16FE"/>
    <w:rsid w:val="00DB7D75"/>
    <w:rsid w:val="00DB7E36"/>
    <w:rsid w:val="00DC13BD"/>
    <w:rsid w:val="00DD1C93"/>
    <w:rsid w:val="00DD3B3B"/>
    <w:rsid w:val="00DD3BBA"/>
    <w:rsid w:val="00DE1C27"/>
    <w:rsid w:val="00DF7D86"/>
    <w:rsid w:val="00E00CDD"/>
    <w:rsid w:val="00E044B6"/>
    <w:rsid w:val="00E11FCB"/>
    <w:rsid w:val="00E12897"/>
    <w:rsid w:val="00E157E7"/>
    <w:rsid w:val="00E2641E"/>
    <w:rsid w:val="00E42B1F"/>
    <w:rsid w:val="00E518A4"/>
    <w:rsid w:val="00E54CB6"/>
    <w:rsid w:val="00E573AA"/>
    <w:rsid w:val="00E600FF"/>
    <w:rsid w:val="00E732A2"/>
    <w:rsid w:val="00E73822"/>
    <w:rsid w:val="00E7669E"/>
    <w:rsid w:val="00E93F78"/>
    <w:rsid w:val="00EA38CD"/>
    <w:rsid w:val="00EA6516"/>
    <w:rsid w:val="00EB13B8"/>
    <w:rsid w:val="00EB3087"/>
    <w:rsid w:val="00EC0F77"/>
    <w:rsid w:val="00EC5760"/>
    <w:rsid w:val="00EC5DBC"/>
    <w:rsid w:val="00EC7589"/>
    <w:rsid w:val="00ED0CBC"/>
    <w:rsid w:val="00ED24CC"/>
    <w:rsid w:val="00EF066C"/>
    <w:rsid w:val="00EF49E2"/>
    <w:rsid w:val="00F0011B"/>
    <w:rsid w:val="00F0306B"/>
    <w:rsid w:val="00F04DEA"/>
    <w:rsid w:val="00F20149"/>
    <w:rsid w:val="00F30F17"/>
    <w:rsid w:val="00F35524"/>
    <w:rsid w:val="00F43C47"/>
    <w:rsid w:val="00F570F9"/>
    <w:rsid w:val="00F6368D"/>
    <w:rsid w:val="00F67F1D"/>
    <w:rsid w:val="00F85090"/>
    <w:rsid w:val="00F859D1"/>
    <w:rsid w:val="00F87740"/>
    <w:rsid w:val="00F90801"/>
    <w:rsid w:val="00FA5275"/>
    <w:rsid w:val="00FB36BD"/>
    <w:rsid w:val="00FB3D8F"/>
    <w:rsid w:val="00FB3E7D"/>
    <w:rsid w:val="00FB796D"/>
    <w:rsid w:val="00FB7B9F"/>
    <w:rsid w:val="00FC3313"/>
    <w:rsid w:val="00FC6550"/>
    <w:rsid w:val="00FC7AB4"/>
    <w:rsid w:val="00FD1380"/>
    <w:rsid w:val="00FD2E77"/>
    <w:rsid w:val="00FD6C1F"/>
    <w:rsid w:val="00FE498D"/>
    <w:rsid w:val="00FF1603"/>
    <w:rsid w:val="00FF3EE5"/>
    <w:rsid w:val="00FF50DF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A848F"/>
  <w15:docId w15:val="{F393E4EC-7EF6-4A7D-B6F8-76CB868E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8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585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10585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10585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0585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10585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10585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10585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10585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10585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85E"/>
    <w:rPr>
      <w:sz w:val="22"/>
      <w:szCs w:val="20"/>
    </w:rPr>
  </w:style>
  <w:style w:type="paragraph" w:styleId="Tekstpodstawowy3">
    <w:name w:val="Body Text 3"/>
    <w:basedOn w:val="Normalny"/>
    <w:rsid w:val="0010585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105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58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85E"/>
  </w:style>
  <w:style w:type="paragraph" w:styleId="Lista">
    <w:name w:val="List"/>
    <w:basedOn w:val="Normalny"/>
    <w:rsid w:val="0010585E"/>
    <w:pPr>
      <w:ind w:left="283" w:hanging="283"/>
    </w:pPr>
  </w:style>
  <w:style w:type="paragraph" w:styleId="Lista2">
    <w:name w:val="List 2"/>
    <w:basedOn w:val="Normalny"/>
    <w:rsid w:val="0010585E"/>
    <w:pPr>
      <w:ind w:left="566" w:hanging="283"/>
    </w:pPr>
  </w:style>
  <w:style w:type="paragraph" w:styleId="Listapunktowana3">
    <w:name w:val="List Bullet 3"/>
    <w:basedOn w:val="Normalny"/>
    <w:autoRedefine/>
    <w:rsid w:val="0010585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10585E"/>
    <w:rPr>
      <w:sz w:val="16"/>
    </w:rPr>
  </w:style>
  <w:style w:type="paragraph" w:styleId="Legenda">
    <w:name w:val="caption"/>
    <w:basedOn w:val="Normalny"/>
    <w:next w:val="Normalny"/>
    <w:qFormat/>
    <w:rsid w:val="0010585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10585E"/>
    <w:rPr>
      <w:color w:val="0000FF"/>
      <w:u w:val="single"/>
    </w:rPr>
  </w:style>
  <w:style w:type="character" w:customStyle="1" w:styleId="grame">
    <w:name w:val="grame"/>
    <w:basedOn w:val="Domylnaczcionkaakapitu"/>
    <w:rsid w:val="0010585E"/>
  </w:style>
  <w:style w:type="character" w:styleId="UyteHipercze">
    <w:name w:val="FollowedHyperlink"/>
    <w:basedOn w:val="Domylnaczcionkaakapitu"/>
    <w:rsid w:val="0010585E"/>
    <w:rPr>
      <w:color w:val="800080"/>
      <w:u w:val="single"/>
    </w:rPr>
  </w:style>
  <w:style w:type="paragraph" w:customStyle="1" w:styleId="Tekstpodstawowy21">
    <w:name w:val="Tekst podstawowy 21"/>
    <w:basedOn w:val="Normalny"/>
    <w:rsid w:val="0010585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10585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105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10585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0585E"/>
    <w:rPr>
      <w:b/>
      <w:bCs/>
    </w:rPr>
  </w:style>
  <w:style w:type="character" w:customStyle="1" w:styleId="apple-converted-space">
    <w:name w:val="apple-converted-space"/>
    <w:basedOn w:val="Domylnaczcionkaakapitu"/>
    <w:rsid w:val="0010585E"/>
  </w:style>
  <w:style w:type="paragraph" w:styleId="Tekstpodstawowywcity">
    <w:name w:val="Body Text Indent"/>
    <w:basedOn w:val="Normalny"/>
    <w:rsid w:val="0010585E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10585E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paragraph" w:styleId="Tekstdymka">
    <w:name w:val="Balloon Text"/>
    <w:basedOn w:val="Normalny"/>
    <w:link w:val="TekstdymkaZnak"/>
    <w:rsid w:val="00FB3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36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0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C17B9"/>
    <w:rPr>
      <w:b/>
      <w:sz w:val="24"/>
      <w:szCs w:val="24"/>
    </w:rPr>
  </w:style>
  <w:style w:type="table" w:styleId="Tabela-Siatka">
    <w:name w:val="Table Grid"/>
    <w:basedOn w:val="Standardowy"/>
    <w:rsid w:val="00BF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C5558"/>
    <w:rPr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789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274C-DA24-4E90-9523-8C1F8EB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3677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JAK_UNIKAC_PULAPEK_W_UMOWACH</vt:lpstr>
    </vt:vector>
  </TitlesOfParts>
  <Company/>
  <LinksUpToDate>false</LinksUpToDate>
  <CharactersWithSpaces>25692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JAK_UNIKAC_PULAPEK_W_UMOWACH</dc:title>
  <dc:subject/>
  <dc:creator>Majchrowski</dc:creator>
  <cp:keywords/>
  <dc:description/>
  <cp:lastModifiedBy>Jerzy Kośmider</cp:lastModifiedBy>
  <cp:revision>7</cp:revision>
  <cp:lastPrinted>2019-05-21T11:48:00Z</cp:lastPrinted>
  <dcterms:created xsi:type="dcterms:W3CDTF">2023-11-09T09:05:00Z</dcterms:created>
  <dcterms:modified xsi:type="dcterms:W3CDTF">2024-01-15T14:25:00Z</dcterms:modified>
</cp:coreProperties>
</file>