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Borders>
          <w:bottom w:val="single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5422"/>
      </w:tblGrid>
      <w:tr w:rsidR="00B2049F" w14:paraId="7F45236E" w14:textId="77777777" w:rsidTr="00106873">
        <w:trPr>
          <w:trHeight w:val="484"/>
        </w:trPr>
        <w:tc>
          <w:tcPr>
            <w:tcW w:w="10843" w:type="dxa"/>
            <w:gridSpan w:val="2"/>
            <w:tcBorders>
              <w:bottom w:val="nil"/>
            </w:tcBorders>
            <w:shd w:val="clear" w:color="auto" w:fill="FFC000"/>
          </w:tcPr>
          <w:p w14:paraId="63062EFA" w14:textId="77777777" w:rsidR="00B2049F" w:rsidRPr="00B2049F" w:rsidRDefault="00B2049F" w:rsidP="00A46771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ZAPRASZAMY PAŃSTWA DO</w:t>
            </w:r>
            <w:r w:rsidR="00512206">
              <w:rPr>
                <w:rFonts w:ascii="Calibri" w:hAnsi="Calibri"/>
                <w:b/>
                <w:bCs/>
                <w:sz w:val="18"/>
                <w:szCs w:val="18"/>
              </w:rPr>
              <w:t xml:space="preserve"> UCZESTNICTWA W SZKOLENIU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B2049F" w14:paraId="2577C8A1" w14:textId="77777777" w:rsidTr="00CA5218">
        <w:trPr>
          <w:trHeight w:val="1765"/>
        </w:trPr>
        <w:tc>
          <w:tcPr>
            <w:tcW w:w="10843" w:type="dxa"/>
            <w:gridSpan w:val="2"/>
            <w:tcBorders>
              <w:top w:val="nil"/>
              <w:bottom w:val="nil"/>
            </w:tcBorders>
            <w:shd w:val="clear" w:color="auto" w:fill="003399"/>
          </w:tcPr>
          <w:p w14:paraId="1A6D2168" w14:textId="77777777" w:rsidR="00B2049F" w:rsidRDefault="00B2049F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55DB9666" w14:textId="62713799" w:rsidR="00CA5218" w:rsidRPr="00CA5218" w:rsidRDefault="000E3EFB" w:rsidP="00CA5218">
            <w:pPr>
              <w:spacing w:before="240"/>
              <w:jc w:val="center"/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INKASO, AKREDYTYWA</w:t>
            </w:r>
            <w:r w:rsidR="00CA5218" w:rsidRPr="00CA5218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 xml:space="preserve"> </w:t>
            </w:r>
          </w:p>
          <w:p w14:paraId="1B837282" w14:textId="73558339" w:rsidR="00B2049F" w:rsidRPr="00CA5218" w:rsidRDefault="00CA5218" w:rsidP="00CA5218">
            <w:pPr>
              <w:spacing w:after="120"/>
              <w:jc w:val="center"/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</w:pPr>
            <w:r w:rsidRPr="00CA5218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I INNE DOKUMENTOWE SPOSOBY PŁATNOŚCI</w:t>
            </w:r>
          </w:p>
          <w:p w14:paraId="7D28E8CC" w14:textId="77777777" w:rsidR="00B2049F" w:rsidRDefault="00B2049F" w:rsidP="00CA5218">
            <w:pPr>
              <w:rPr>
                <w:rFonts w:ascii="Calibri" w:hAnsi="Calibri"/>
                <w:bCs/>
                <w:color w:val="FFFFFF"/>
                <w:sz w:val="16"/>
              </w:rPr>
            </w:pPr>
          </w:p>
        </w:tc>
      </w:tr>
      <w:tr w:rsidR="000E68E5" w14:paraId="29F8923A" w14:textId="77777777" w:rsidTr="00D83E8C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62"/>
        </w:trPr>
        <w:tc>
          <w:tcPr>
            <w:tcW w:w="5421" w:type="dxa"/>
            <w:tcBorders>
              <w:right w:val="single" w:sz="4" w:space="0" w:color="003399"/>
            </w:tcBorders>
            <w:shd w:val="clear" w:color="auto" w:fill="3366FF"/>
            <w:vAlign w:val="center"/>
          </w:tcPr>
          <w:p w14:paraId="4BD53D92" w14:textId="77777777" w:rsidR="000E68E5" w:rsidRPr="007362F9" w:rsidRDefault="000E68E5" w:rsidP="00D354A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422" w:type="dxa"/>
            <w:tcBorders>
              <w:left w:val="single" w:sz="4" w:space="0" w:color="003399"/>
            </w:tcBorders>
            <w:shd w:val="clear" w:color="auto" w:fill="3366FF"/>
            <w:vAlign w:val="center"/>
          </w:tcPr>
          <w:p w14:paraId="0CB229C1" w14:textId="763642CA" w:rsidR="000E68E5" w:rsidRPr="007362F9" w:rsidRDefault="000E68E5" w:rsidP="00D354A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  <w:r w:rsidR="001C1B8D">
              <w:rPr>
                <w:rFonts w:ascii="Calibri" w:hAnsi="Calibri"/>
                <w:b/>
                <w:iCs/>
                <w:color w:val="FFFFFF" w:themeColor="background1"/>
              </w:rPr>
              <w:t xml:space="preserve"> w Warszawie</w:t>
            </w:r>
          </w:p>
        </w:tc>
      </w:tr>
      <w:tr w:rsidR="00AB1A02" w14:paraId="5596A6E0" w14:textId="77777777" w:rsidTr="00584060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1182"/>
        </w:trPr>
        <w:tc>
          <w:tcPr>
            <w:tcW w:w="5421" w:type="dxa"/>
            <w:tcBorders>
              <w:bottom w:val="single" w:sz="2" w:space="0" w:color="000099"/>
              <w:right w:val="single" w:sz="2" w:space="0" w:color="000099"/>
            </w:tcBorders>
            <w:shd w:val="clear" w:color="auto" w:fill="F2F2F2" w:themeFill="background1" w:themeFillShade="F2"/>
            <w:vAlign w:val="center"/>
          </w:tcPr>
          <w:p w14:paraId="55914DC1" w14:textId="77777777" w:rsidR="00AB1A02" w:rsidRDefault="00AB1A02" w:rsidP="008471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08.07.2024</w:t>
            </w:r>
          </w:p>
          <w:p w14:paraId="4260D5F5" w14:textId="77777777" w:rsidR="00AB1A02" w:rsidRDefault="00AB1A02" w:rsidP="00AB1A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03.10.2024</w:t>
            </w:r>
          </w:p>
          <w:p w14:paraId="1B7E7962" w14:textId="17FCE09D" w:rsidR="00AB1A02" w:rsidRPr="00D83E8C" w:rsidRDefault="00AB1A02" w:rsidP="008471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19.12.2024</w:t>
            </w:r>
          </w:p>
        </w:tc>
        <w:tc>
          <w:tcPr>
            <w:tcW w:w="5422" w:type="dxa"/>
            <w:tcBorders>
              <w:bottom w:val="single" w:sz="2" w:space="0" w:color="000099"/>
            </w:tcBorders>
            <w:shd w:val="clear" w:color="auto" w:fill="F2F2F2" w:themeFill="background1" w:themeFillShade="F2"/>
            <w:vAlign w:val="center"/>
          </w:tcPr>
          <w:p w14:paraId="22A957B6" w14:textId="4F5B3C8D" w:rsidR="00AB1A02" w:rsidRPr="00D83E8C" w:rsidRDefault="00AB1A02" w:rsidP="009721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02.10.2024</w:t>
            </w:r>
          </w:p>
        </w:tc>
      </w:tr>
    </w:tbl>
    <w:p w14:paraId="59DB14E2" w14:textId="77777777" w:rsidR="0083036B" w:rsidRDefault="0083036B" w:rsidP="0083036B">
      <w:pPr>
        <w:shd w:val="clear" w:color="auto" w:fill="FFFFFF" w:themeFill="background1"/>
        <w:ind w:left="142" w:right="-1" w:hanging="142"/>
        <w:rPr>
          <w:rFonts w:ascii="Calibri" w:hAnsi="Calibri"/>
          <w:b/>
          <w:iCs/>
          <w:sz w:val="20"/>
          <w:szCs w:val="20"/>
        </w:rPr>
      </w:pPr>
    </w:p>
    <w:p w14:paraId="400E8EFE" w14:textId="11252A79" w:rsidR="00C66560" w:rsidRPr="00121F4D" w:rsidRDefault="00C66560" w:rsidP="00BD30AD">
      <w:pPr>
        <w:shd w:val="clear" w:color="auto" w:fill="FFFFFF" w:themeFill="background1"/>
        <w:spacing w:before="120" w:after="120"/>
        <w:ind w:left="142" w:right="-1" w:hanging="142"/>
        <w:rPr>
          <w:rFonts w:ascii="Calibri" w:hAnsi="Calibri"/>
          <w:b/>
          <w:iCs/>
          <w:color w:val="003399"/>
          <w:sz w:val="20"/>
          <w:szCs w:val="20"/>
        </w:rPr>
      </w:pPr>
      <w:r w:rsidRPr="00121F4D">
        <w:rPr>
          <w:rFonts w:ascii="Calibri" w:hAnsi="Calibri"/>
          <w:b/>
          <w:iCs/>
          <w:color w:val="003399"/>
          <w:sz w:val="20"/>
          <w:szCs w:val="20"/>
        </w:rPr>
        <w:t>Dlaczego ten temat zasługuje na szczególną uwagę:</w:t>
      </w:r>
    </w:p>
    <w:p w14:paraId="41D15D61" w14:textId="77777777" w:rsidR="00221632" w:rsidRDefault="00BD30AD" w:rsidP="00221632">
      <w:pPr>
        <w:spacing w:after="120"/>
        <w:jc w:val="both"/>
        <w:rPr>
          <w:rFonts w:ascii="Calibri" w:hAnsi="Calibri"/>
          <w:bCs/>
          <w:iCs/>
          <w:sz w:val="20"/>
          <w:szCs w:val="20"/>
        </w:rPr>
      </w:pPr>
      <w:r w:rsidRPr="00BD30AD">
        <w:rPr>
          <w:rFonts w:ascii="Calibri" w:hAnsi="Calibri"/>
          <w:b/>
          <w:iCs/>
          <w:sz w:val="20"/>
          <w:szCs w:val="20"/>
        </w:rPr>
        <w:t>Handlowcy, negocjując umowę, starają się znaleźć najlepsze ograniczenie ryzyka finansowego, w szczególności dotyczącego płatności. Niestety, zazwyczaj doświadczenie w tym zakresie ogranicza się do podstawowych zabezpieczeń, które albo są stosunkowo drogie, albo partner nie chce ich zaakceptować.</w:t>
      </w:r>
      <w:r w:rsidRPr="00BD30AD">
        <w:rPr>
          <w:rFonts w:ascii="Calibri" w:hAnsi="Calibri"/>
          <w:bCs/>
          <w:iCs/>
          <w:sz w:val="20"/>
          <w:szCs w:val="20"/>
        </w:rPr>
        <w:t xml:space="preserve"> </w:t>
      </w:r>
    </w:p>
    <w:p w14:paraId="0FD2E9CA" w14:textId="2C15224B" w:rsidR="00BD30AD" w:rsidRPr="00BD30AD" w:rsidRDefault="00BD30AD" w:rsidP="00BD30AD">
      <w:pPr>
        <w:jc w:val="both"/>
        <w:rPr>
          <w:rFonts w:ascii="Calibri" w:hAnsi="Calibri"/>
          <w:bCs/>
          <w:iCs/>
          <w:sz w:val="20"/>
          <w:szCs w:val="20"/>
        </w:rPr>
      </w:pPr>
      <w:r w:rsidRPr="00BD30AD">
        <w:rPr>
          <w:rFonts w:ascii="Calibri" w:hAnsi="Calibri"/>
          <w:bCs/>
          <w:iCs/>
          <w:sz w:val="20"/>
          <w:szCs w:val="20"/>
        </w:rPr>
        <w:t>Nie można tu polegać na doświadczeniu nawet w tym zakresie , bo zmienia się prawo, procedury, ale także zwyczaje finansowe. Naszym celem jest pokazanie, jak działać prawidłowo, argumentować to właściwymi uregulowaniami i oszczędzić na opłatach z tego tytułu. Oszczędności bieżące i ograniczenie kosztownej odpowiedzialności w przyszłości są argumentami, za traktowaniem naszego szkolenia jako niezbędnej inwestycji.</w:t>
      </w:r>
    </w:p>
    <w:p w14:paraId="0453CF75" w14:textId="77777777" w:rsidR="00C66560" w:rsidRPr="00121F4D" w:rsidRDefault="00C66560" w:rsidP="00A5574A">
      <w:pPr>
        <w:spacing w:before="240" w:after="120"/>
        <w:jc w:val="both"/>
        <w:rPr>
          <w:rFonts w:ascii="Calibri" w:hAnsi="Calibri"/>
          <w:b/>
          <w:iCs/>
          <w:color w:val="003399"/>
          <w:sz w:val="20"/>
        </w:rPr>
      </w:pPr>
      <w:r w:rsidRPr="00121F4D">
        <w:rPr>
          <w:rFonts w:ascii="Calibri" w:hAnsi="Calibri"/>
          <w:b/>
          <w:iCs/>
          <w:color w:val="003399"/>
          <w:sz w:val="20"/>
        </w:rPr>
        <w:t xml:space="preserve">Do kogo kierujemy nasze szkolenie: </w:t>
      </w:r>
    </w:p>
    <w:p w14:paraId="325A0829" w14:textId="77777777" w:rsidR="00A4268B" w:rsidRDefault="00A4268B" w:rsidP="00A4268B">
      <w:pPr>
        <w:pStyle w:val="Akapitzlist"/>
        <w:numPr>
          <w:ilvl w:val="0"/>
          <w:numId w:val="24"/>
        </w:num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k</w:t>
      </w:r>
      <w:r w:rsidRPr="00A4268B">
        <w:rPr>
          <w:rFonts w:ascii="Calibri" w:hAnsi="Calibri"/>
          <w:iCs/>
          <w:sz w:val="20"/>
          <w:szCs w:val="20"/>
        </w:rPr>
        <w:t xml:space="preserve">adry menedżerskiej, </w:t>
      </w:r>
    </w:p>
    <w:p w14:paraId="3BD72669" w14:textId="77777777" w:rsidR="00A4268B" w:rsidRDefault="00A4268B" w:rsidP="00A4268B">
      <w:pPr>
        <w:pStyle w:val="Akapitzlist"/>
        <w:numPr>
          <w:ilvl w:val="0"/>
          <w:numId w:val="24"/>
        </w:numPr>
        <w:jc w:val="both"/>
        <w:rPr>
          <w:rFonts w:ascii="Calibri" w:hAnsi="Calibri"/>
          <w:iCs/>
          <w:sz w:val="20"/>
          <w:szCs w:val="20"/>
        </w:rPr>
      </w:pPr>
      <w:r w:rsidRPr="00A4268B">
        <w:rPr>
          <w:rFonts w:ascii="Calibri" w:hAnsi="Calibri"/>
          <w:iCs/>
          <w:sz w:val="20"/>
          <w:szCs w:val="20"/>
        </w:rPr>
        <w:t xml:space="preserve">dyrektorów finansowych, </w:t>
      </w:r>
    </w:p>
    <w:p w14:paraId="5C0D15FD" w14:textId="7D117F0C" w:rsidR="00A4268B" w:rsidRDefault="00A4268B" w:rsidP="00A4268B">
      <w:pPr>
        <w:pStyle w:val="Akapitzlist"/>
        <w:numPr>
          <w:ilvl w:val="0"/>
          <w:numId w:val="24"/>
        </w:numPr>
        <w:jc w:val="both"/>
        <w:rPr>
          <w:rFonts w:ascii="Calibri" w:hAnsi="Calibri"/>
          <w:iCs/>
          <w:sz w:val="20"/>
          <w:szCs w:val="20"/>
        </w:rPr>
      </w:pPr>
      <w:r w:rsidRPr="00A4268B">
        <w:rPr>
          <w:rFonts w:ascii="Calibri" w:hAnsi="Calibri"/>
          <w:iCs/>
          <w:sz w:val="20"/>
          <w:szCs w:val="20"/>
        </w:rPr>
        <w:t>pracowników działów: sprzedaży i zakupów, eksportu i importu, finansów</w:t>
      </w:r>
      <w:r>
        <w:rPr>
          <w:rFonts w:ascii="Calibri" w:hAnsi="Calibri"/>
          <w:iCs/>
          <w:sz w:val="20"/>
          <w:szCs w:val="20"/>
        </w:rPr>
        <w:t>,</w:t>
      </w:r>
      <w:r w:rsidRPr="00A4268B">
        <w:rPr>
          <w:rFonts w:ascii="Calibri" w:hAnsi="Calibri"/>
          <w:iCs/>
          <w:sz w:val="20"/>
          <w:szCs w:val="20"/>
        </w:rPr>
        <w:t xml:space="preserve"> </w:t>
      </w:r>
    </w:p>
    <w:p w14:paraId="642AAFED" w14:textId="77777777" w:rsidR="00A4268B" w:rsidRDefault="00A4268B" w:rsidP="00A4268B">
      <w:pPr>
        <w:pStyle w:val="Akapitzlist"/>
        <w:numPr>
          <w:ilvl w:val="0"/>
          <w:numId w:val="24"/>
        </w:numPr>
        <w:jc w:val="both"/>
        <w:rPr>
          <w:rFonts w:ascii="Calibri" w:hAnsi="Calibri"/>
          <w:iCs/>
          <w:sz w:val="20"/>
          <w:szCs w:val="20"/>
        </w:rPr>
      </w:pPr>
      <w:r w:rsidRPr="00A4268B">
        <w:rPr>
          <w:rFonts w:ascii="Calibri" w:hAnsi="Calibri"/>
          <w:iCs/>
          <w:sz w:val="20"/>
          <w:szCs w:val="20"/>
        </w:rPr>
        <w:t>wszystkich osób odpowiedzialnych za negocjowanie, zawieranie i rozliczanie umów handlowych,</w:t>
      </w:r>
    </w:p>
    <w:p w14:paraId="1E4A6C22" w14:textId="1F514B81" w:rsidR="00C66560" w:rsidRPr="00A4268B" w:rsidRDefault="00A4268B" w:rsidP="00866D2A">
      <w:pPr>
        <w:pStyle w:val="Akapitzlist"/>
        <w:numPr>
          <w:ilvl w:val="0"/>
          <w:numId w:val="24"/>
        </w:numPr>
        <w:spacing w:after="360"/>
        <w:jc w:val="both"/>
        <w:rPr>
          <w:rFonts w:ascii="Calibri" w:hAnsi="Calibri"/>
          <w:iCs/>
          <w:sz w:val="20"/>
          <w:szCs w:val="20"/>
        </w:rPr>
      </w:pPr>
      <w:r w:rsidRPr="00A4268B">
        <w:rPr>
          <w:rFonts w:ascii="Calibri" w:hAnsi="Calibri"/>
          <w:iCs/>
          <w:sz w:val="20"/>
          <w:szCs w:val="20"/>
        </w:rPr>
        <w:t>pracowników banków.</w:t>
      </w:r>
    </w:p>
    <w:p w14:paraId="282329C6" w14:textId="30C885ED" w:rsidR="00C66560" w:rsidRDefault="00E62B76" w:rsidP="00B82B9E">
      <w:pPr>
        <w:shd w:val="clear" w:color="auto" w:fill="003399"/>
        <w:spacing w:before="120" w:after="240"/>
        <w:ind w:left="142" w:hanging="142"/>
        <w:rPr>
          <w:rFonts w:ascii="Calibri" w:hAnsi="Calibri"/>
          <w:b/>
          <w:iCs/>
          <w:color w:val="FFFFFF"/>
          <w:sz w:val="20"/>
        </w:rPr>
      </w:pPr>
      <w:r>
        <w:rPr>
          <w:rFonts w:ascii="Calibri" w:hAnsi="Calibri"/>
          <w:b/>
          <w:iCs/>
          <w:color w:val="FFFFFF"/>
          <w:sz w:val="20"/>
        </w:rPr>
        <w:t>Cel szkolenia</w:t>
      </w:r>
      <w:r w:rsidR="005C48F7">
        <w:rPr>
          <w:rFonts w:ascii="Calibri" w:hAnsi="Calibri"/>
          <w:b/>
          <w:iCs/>
          <w:color w:val="FFFFFF"/>
          <w:sz w:val="20"/>
        </w:rPr>
        <w:t xml:space="preserve"> – dzięki udziale w szkoleniu uczestnicy</w:t>
      </w:r>
    </w:p>
    <w:p w14:paraId="618C212D" w14:textId="289C52E0" w:rsidR="00B82B9E" w:rsidRPr="00B82B9E" w:rsidRDefault="00A4268B" w:rsidP="00B82B9E">
      <w:pPr>
        <w:pStyle w:val="Akapitzlist"/>
        <w:numPr>
          <w:ilvl w:val="0"/>
          <w:numId w:val="27"/>
        </w:numPr>
        <w:ind w:left="714" w:hanging="357"/>
        <w:rPr>
          <w:rFonts w:ascii="Calibri" w:hAnsi="Calibri"/>
          <w:b/>
          <w:bCs/>
          <w:iCs/>
          <w:color w:val="0070C0"/>
          <w:sz w:val="20"/>
          <w:szCs w:val="20"/>
        </w:rPr>
      </w:pPr>
      <w:r w:rsidRPr="00B82B9E">
        <w:rPr>
          <w:rFonts w:ascii="Calibri" w:hAnsi="Calibri"/>
          <w:b/>
          <w:bCs/>
          <w:iCs/>
          <w:sz w:val="20"/>
          <w:szCs w:val="20"/>
        </w:rPr>
        <w:t>uporządk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>ują</w:t>
      </w:r>
      <w:r w:rsidRPr="00B82B9E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 xml:space="preserve">swoją </w:t>
      </w:r>
      <w:r w:rsidRPr="00B82B9E">
        <w:rPr>
          <w:rFonts w:ascii="Calibri" w:hAnsi="Calibri"/>
          <w:b/>
          <w:bCs/>
          <w:iCs/>
          <w:sz w:val="20"/>
          <w:szCs w:val="20"/>
        </w:rPr>
        <w:t>wiedz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>ę</w:t>
      </w:r>
      <w:r w:rsidRPr="00B82B9E">
        <w:rPr>
          <w:rFonts w:ascii="Calibri" w:hAnsi="Calibri"/>
          <w:b/>
          <w:bCs/>
          <w:iCs/>
          <w:sz w:val="20"/>
          <w:szCs w:val="20"/>
        </w:rPr>
        <w:t xml:space="preserve"> na 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 xml:space="preserve">temat </w:t>
      </w:r>
      <w:r w:rsidRPr="00B82B9E">
        <w:rPr>
          <w:rFonts w:ascii="Calibri" w:hAnsi="Calibri"/>
          <w:b/>
          <w:bCs/>
          <w:sz w:val="20"/>
          <w:szCs w:val="20"/>
        </w:rPr>
        <w:t>uwarunkowań prawno-zwyczajowych i organizacji procesu rozliczania transakcji</w:t>
      </w:r>
      <w:r w:rsidRPr="00B82B9E">
        <w:rPr>
          <w:rFonts w:ascii="Calibri" w:hAnsi="Calibri"/>
          <w:sz w:val="20"/>
          <w:szCs w:val="20"/>
        </w:rPr>
        <w:t xml:space="preserve"> </w:t>
      </w:r>
      <w:r w:rsidRPr="00B82B9E">
        <w:rPr>
          <w:rFonts w:ascii="Calibri" w:hAnsi="Calibri"/>
          <w:b/>
          <w:bCs/>
          <w:sz w:val="20"/>
          <w:szCs w:val="20"/>
        </w:rPr>
        <w:t>handlowych</w:t>
      </w:r>
      <w:r w:rsidRPr="00B82B9E">
        <w:rPr>
          <w:rFonts w:ascii="Calibri" w:hAnsi="Calibri"/>
          <w:b/>
          <w:bCs/>
          <w:iCs/>
          <w:sz w:val="20"/>
          <w:szCs w:val="20"/>
        </w:rPr>
        <w:t>,</w:t>
      </w:r>
    </w:p>
    <w:p w14:paraId="08B33DAE" w14:textId="137FF471" w:rsidR="00B82B9E" w:rsidRPr="00B82B9E" w:rsidRDefault="00A4268B" w:rsidP="00B82B9E">
      <w:pPr>
        <w:pStyle w:val="Akapitzlist"/>
        <w:numPr>
          <w:ilvl w:val="0"/>
          <w:numId w:val="27"/>
        </w:numPr>
        <w:ind w:left="714" w:hanging="357"/>
        <w:rPr>
          <w:rFonts w:ascii="Calibri" w:hAnsi="Calibri"/>
          <w:iCs/>
          <w:color w:val="0070C0"/>
          <w:sz w:val="20"/>
          <w:szCs w:val="20"/>
        </w:rPr>
      </w:pPr>
      <w:r w:rsidRPr="00B82B9E">
        <w:rPr>
          <w:rFonts w:ascii="Calibri" w:hAnsi="Calibri"/>
          <w:iCs/>
          <w:sz w:val="20"/>
          <w:szCs w:val="20"/>
        </w:rPr>
        <w:t>zdob</w:t>
      </w:r>
      <w:r w:rsidR="00B82B9E" w:rsidRPr="00B82B9E">
        <w:rPr>
          <w:rFonts w:ascii="Calibri" w:hAnsi="Calibri"/>
          <w:iCs/>
          <w:sz w:val="20"/>
          <w:szCs w:val="20"/>
        </w:rPr>
        <w:t>ędą</w:t>
      </w:r>
      <w:r w:rsidRPr="00B82B9E">
        <w:rPr>
          <w:rFonts w:ascii="Calibri" w:hAnsi="Calibri"/>
          <w:iCs/>
          <w:sz w:val="20"/>
          <w:szCs w:val="20"/>
        </w:rPr>
        <w:t xml:space="preserve"> wiedz</w:t>
      </w:r>
      <w:r w:rsidR="00B82B9E" w:rsidRPr="00B82B9E">
        <w:rPr>
          <w:rFonts w:ascii="Calibri" w:hAnsi="Calibri"/>
          <w:iCs/>
          <w:sz w:val="20"/>
          <w:szCs w:val="20"/>
        </w:rPr>
        <w:t>ę</w:t>
      </w:r>
      <w:r w:rsidRPr="00B82B9E">
        <w:rPr>
          <w:rFonts w:ascii="Calibri" w:hAnsi="Calibri"/>
          <w:iCs/>
          <w:sz w:val="20"/>
          <w:szCs w:val="20"/>
        </w:rPr>
        <w:t xml:space="preserve"> na temat doboru rodzaju dokumentowych zabezpieczeń finansowych oraz </w:t>
      </w:r>
      <w:r w:rsidRPr="00B82B9E">
        <w:rPr>
          <w:rFonts w:ascii="Calibri" w:hAnsi="Calibri"/>
          <w:sz w:val="20"/>
          <w:szCs w:val="20"/>
        </w:rPr>
        <w:t xml:space="preserve">skutecznego ich negocjowania </w:t>
      </w:r>
      <w:r w:rsidR="00B82B9E">
        <w:rPr>
          <w:rFonts w:ascii="Calibri" w:hAnsi="Calibri"/>
          <w:sz w:val="20"/>
          <w:szCs w:val="20"/>
        </w:rPr>
        <w:t xml:space="preserve">               </w:t>
      </w:r>
      <w:r w:rsidRPr="00B82B9E">
        <w:rPr>
          <w:rFonts w:ascii="Calibri" w:hAnsi="Calibri"/>
          <w:sz w:val="20"/>
          <w:szCs w:val="20"/>
        </w:rPr>
        <w:t>z kontrahentem,</w:t>
      </w:r>
    </w:p>
    <w:p w14:paraId="514664B4" w14:textId="5FEFA148" w:rsidR="00B82B9E" w:rsidRPr="00B82B9E" w:rsidRDefault="00A4268B" w:rsidP="00B82B9E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rPr>
          <w:rFonts w:ascii="Calibri" w:hAnsi="Calibri"/>
          <w:iCs/>
          <w:color w:val="0070C0"/>
          <w:sz w:val="20"/>
          <w:szCs w:val="20"/>
        </w:rPr>
      </w:pPr>
      <w:r w:rsidRPr="00B82B9E">
        <w:rPr>
          <w:rFonts w:ascii="Calibri" w:hAnsi="Calibri"/>
          <w:iCs/>
          <w:sz w:val="20"/>
          <w:szCs w:val="20"/>
        </w:rPr>
        <w:t>zdob</w:t>
      </w:r>
      <w:r w:rsidR="00B82B9E" w:rsidRPr="00B82B9E">
        <w:rPr>
          <w:rFonts w:ascii="Calibri" w:hAnsi="Calibri"/>
          <w:iCs/>
          <w:sz w:val="20"/>
          <w:szCs w:val="20"/>
        </w:rPr>
        <w:t>ędą</w:t>
      </w:r>
      <w:r w:rsidRPr="00B82B9E">
        <w:rPr>
          <w:rFonts w:ascii="Calibri" w:hAnsi="Calibri"/>
          <w:iCs/>
          <w:sz w:val="20"/>
          <w:szCs w:val="20"/>
        </w:rPr>
        <w:t xml:space="preserve"> wiedz</w:t>
      </w:r>
      <w:r w:rsidR="00B82B9E" w:rsidRPr="00B82B9E">
        <w:rPr>
          <w:rFonts w:ascii="Calibri" w:hAnsi="Calibri"/>
          <w:iCs/>
          <w:sz w:val="20"/>
          <w:szCs w:val="20"/>
        </w:rPr>
        <w:t>ę</w:t>
      </w:r>
      <w:r w:rsidRPr="00B82B9E">
        <w:rPr>
          <w:rFonts w:ascii="Calibri" w:hAnsi="Calibri"/>
          <w:iCs/>
          <w:sz w:val="20"/>
          <w:szCs w:val="20"/>
        </w:rPr>
        <w:t xml:space="preserve"> odnośnie zasad </w:t>
      </w:r>
      <w:r w:rsidRPr="00B82B9E">
        <w:rPr>
          <w:rFonts w:ascii="Calibri" w:hAnsi="Calibri"/>
          <w:sz w:val="20"/>
          <w:szCs w:val="20"/>
        </w:rPr>
        <w:t xml:space="preserve">prowadzenia rozmów z bankami na temat </w:t>
      </w:r>
      <w:r w:rsidRPr="00B82B9E">
        <w:rPr>
          <w:rFonts w:ascii="Calibri" w:hAnsi="Calibri"/>
          <w:iCs/>
          <w:sz w:val="20"/>
          <w:szCs w:val="20"/>
        </w:rPr>
        <w:t>zabezpieczeń dokumentowych</w:t>
      </w:r>
      <w:r w:rsidRPr="00B82B9E">
        <w:rPr>
          <w:rFonts w:ascii="Calibri" w:hAnsi="Calibri"/>
          <w:sz w:val="20"/>
          <w:szCs w:val="20"/>
        </w:rPr>
        <w:t>, w szczególności w sytuacji różnych problemów</w:t>
      </w:r>
      <w:r w:rsidR="00B82B9E">
        <w:rPr>
          <w:rFonts w:ascii="Calibri" w:hAnsi="Calibri"/>
          <w:sz w:val="20"/>
          <w:szCs w:val="20"/>
        </w:rPr>
        <w:t>,</w:t>
      </w:r>
    </w:p>
    <w:p w14:paraId="4EF680A9" w14:textId="77777777" w:rsidR="00B82B9E" w:rsidRPr="00B82B9E" w:rsidRDefault="00A4268B" w:rsidP="00B82B9E">
      <w:pPr>
        <w:pStyle w:val="Akapitzlist"/>
        <w:numPr>
          <w:ilvl w:val="0"/>
          <w:numId w:val="27"/>
        </w:numPr>
        <w:spacing w:before="240"/>
        <w:ind w:left="714" w:hanging="357"/>
        <w:rPr>
          <w:rFonts w:ascii="Calibri" w:hAnsi="Calibri"/>
          <w:b/>
          <w:bCs/>
          <w:iCs/>
          <w:color w:val="0070C0"/>
          <w:sz w:val="20"/>
          <w:szCs w:val="20"/>
        </w:rPr>
      </w:pPr>
      <w:r w:rsidRPr="00B82B9E">
        <w:rPr>
          <w:rFonts w:ascii="Calibri" w:hAnsi="Calibri"/>
          <w:b/>
          <w:bCs/>
          <w:iCs/>
          <w:sz w:val="20"/>
          <w:szCs w:val="20"/>
        </w:rPr>
        <w:t>zdob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>ędą</w:t>
      </w:r>
      <w:r w:rsidRPr="00B82B9E">
        <w:rPr>
          <w:rFonts w:ascii="Calibri" w:hAnsi="Calibri"/>
          <w:b/>
          <w:bCs/>
          <w:iCs/>
          <w:sz w:val="20"/>
          <w:szCs w:val="20"/>
        </w:rPr>
        <w:t xml:space="preserve"> praktyczn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>e</w:t>
      </w:r>
      <w:r w:rsidRPr="00B82B9E">
        <w:rPr>
          <w:rFonts w:ascii="Calibri" w:hAnsi="Calibri"/>
          <w:b/>
          <w:bCs/>
          <w:iCs/>
          <w:sz w:val="20"/>
          <w:szCs w:val="20"/>
        </w:rPr>
        <w:t xml:space="preserve"> umiejętności posługiwania się </w:t>
      </w:r>
      <w:r w:rsidRPr="00B82B9E">
        <w:rPr>
          <w:rFonts w:ascii="Calibri" w:hAnsi="Calibri"/>
          <w:b/>
          <w:bCs/>
          <w:sz w:val="20"/>
          <w:szCs w:val="20"/>
        </w:rPr>
        <w:t>różnymi formami dokumentowych rozliczeń transakcji i zabezpieczeń</w:t>
      </w:r>
      <w:r w:rsidRPr="00B82B9E">
        <w:rPr>
          <w:rFonts w:ascii="Calibri" w:hAnsi="Calibri"/>
          <w:sz w:val="20"/>
          <w:szCs w:val="20"/>
        </w:rPr>
        <w:t xml:space="preserve"> </w:t>
      </w:r>
      <w:r w:rsidRPr="00B82B9E">
        <w:rPr>
          <w:rFonts w:ascii="Calibri" w:hAnsi="Calibri"/>
          <w:b/>
          <w:bCs/>
          <w:sz w:val="20"/>
          <w:szCs w:val="20"/>
        </w:rPr>
        <w:t>finansowych,</w:t>
      </w:r>
    </w:p>
    <w:p w14:paraId="06A4E2E5" w14:textId="77777777" w:rsidR="00B82B9E" w:rsidRPr="00B82B9E" w:rsidRDefault="00A4268B" w:rsidP="00B82B9E">
      <w:pPr>
        <w:pStyle w:val="Akapitzlist"/>
        <w:numPr>
          <w:ilvl w:val="0"/>
          <w:numId w:val="27"/>
        </w:numPr>
        <w:ind w:left="714" w:hanging="357"/>
        <w:rPr>
          <w:rFonts w:ascii="Calibri" w:hAnsi="Calibri"/>
          <w:iCs/>
          <w:color w:val="0070C0"/>
          <w:sz w:val="20"/>
          <w:szCs w:val="20"/>
        </w:rPr>
      </w:pPr>
      <w:r w:rsidRPr="00B82B9E">
        <w:rPr>
          <w:rFonts w:ascii="Calibri" w:hAnsi="Calibri"/>
          <w:sz w:val="20"/>
          <w:szCs w:val="20"/>
        </w:rPr>
        <w:t>nab</w:t>
      </w:r>
      <w:r w:rsidR="00B82B9E" w:rsidRPr="00B82B9E">
        <w:rPr>
          <w:rFonts w:ascii="Calibri" w:hAnsi="Calibri"/>
          <w:sz w:val="20"/>
          <w:szCs w:val="20"/>
        </w:rPr>
        <w:t>ędą</w:t>
      </w:r>
      <w:r w:rsidRPr="00B82B9E">
        <w:rPr>
          <w:rFonts w:ascii="Calibri" w:hAnsi="Calibri"/>
          <w:sz w:val="20"/>
          <w:szCs w:val="20"/>
        </w:rPr>
        <w:t xml:space="preserve"> umiejętności radzenia sobie z różnymi problemami przy składaniu dokumentów w banku, w ramach poszczególnych zabezpieczeń,</w:t>
      </w:r>
    </w:p>
    <w:p w14:paraId="6EB704A6" w14:textId="50CFAA61" w:rsidR="00B82B9E" w:rsidRPr="00B82B9E" w:rsidRDefault="00A4268B" w:rsidP="00B82B9E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rPr>
          <w:rFonts w:ascii="Calibri" w:hAnsi="Calibri"/>
          <w:iCs/>
          <w:color w:val="0070C0"/>
          <w:sz w:val="20"/>
          <w:szCs w:val="20"/>
        </w:rPr>
      </w:pPr>
      <w:r w:rsidRPr="00B82B9E">
        <w:rPr>
          <w:rFonts w:ascii="Calibri" w:hAnsi="Calibri"/>
          <w:iCs/>
          <w:sz w:val="20"/>
          <w:szCs w:val="20"/>
        </w:rPr>
        <w:t>zdob</w:t>
      </w:r>
      <w:r w:rsidR="00B82B9E" w:rsidRPr="00B82B9E">
        <w:rPr>
          <w:rFonts w:ascii="Calibri" w:hAnsi="Calibri"/>
          <w:iCs/>
          <w:sz w:val="20"/>
          <w:szCs w:val="20"/>
        </w:rPr>
        <w:t>ędą</w:t>
      </w:r>
      <w:r w:rsidRPr="00B82B9E">
        <w:rPr>
          <w:rFonts w:ascii="Calibri" w:hAnsi="Calibri"/>
          <w:iCs/>
          <w:sz w:val="20"/>
          <w:szCs w:val="20"/>
        </w:rPr>
        <w:t xml:space="preserve"> praktyczn</w:t>
      </w:r>
      <w:r w:rsidR="00B82B9E" w:rsidRPr="00B82B9E">
        <w:rPr>
          <w:rFonts w:ascii="Calibri" w:hAnsi="Calibri"/>
          <w:iCs/>
          <w:sz w:val="20"/>
          <w:szCs w:val="20"/>
        </w:rPr>
        <w:t>e</w:t>
      </w:r>
      <w:r w:rsidRPr="00B82B9E">
        <w:rPr>
          <w:rFonts w:ascii="Calibri" w:hAnsi="Calibri"/>
          <w:iCs/>
          <w:sz w:val="20"/>
          <w:szCs w:val="20"/>
        </w:rPr>
        <w:t xml:space="preserve"> umiejętności </w:t>
      </w:r>
      <w:r w:rsidRPr="00B82B9E">
        <w:rPr>
          <w:rFonts w:ascii="Calibri" w:hAnsi="Calibri"/>
          <w:sz w:val="20"/>
          <w:szCs w:val="20"/>
        </w:rPr>
        <w:t>negocjowania zabezpieczeń dokumentowych i ich kosztów</w:t>
      </w:r>
      <w:r w:rsidR="00B82B9E">
        <w:rPr>
          <w:rFonts w:ascii="Calibri" w:hAnsi="Calibri"/>
          <w:sz w:val="20"/>
          <w:szCs w:val="20"/>
        </w:rPr>
        <w:t>,</w:t>
      </w:r>
    </w:p>
    <w:p w14:paraId="2AA93564" w14:textId="77777777" w:rsidR="00B82B9E" w:rsidRPr="00B82B9E" w:rsidRDefault="00A4268B" w:rsidP="00B82B9E">
      <w:pPr>
        <w:pStyle w:val="Akapitzlist"/>
        <w:numPr>
          <w:ilvl w:val="0"/>
          <w:numId w:val="27"/>
        </w:numPr>
        <w:ind w:left="714" w:hanging="357"/>
        <w:rPr>
          <w:rFonts w:ascii="Calibri" w:hAnsi="Calibri"/>
          <w:b/>
          <w:bCs/>
          <w:iCs/>
          <w:color w:val="0070C0"/>
          <w:sz w:val="20"/>
          <w:szCs w:val="20"/>
        </w:rPr>
      </w:pPr>
      <w:r w:rsidRPr="00B82B9E">
        <w:rPr>
          <w:rFonts w:ascii="Calibri" w:hAnsi="Calibri"/>
          <w:b/>
          <w:bCs/>
          <w:iCs/>
          <w:sz w:val="20"/>
          <w:szCs w:val="20"/>
        </w:rPr>
        <w:t>nab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>ędą</w:t>
      </w:r>
      <w:r w:rsidRPr="00B82B9E">
        <w:rPr>
          <w:rFonts w:ascii="Calibri" w:hAnsi="Calibri"/>
          <w:b/>
          <w:bCs/>
          <w:iCs/>
          <w:sz w:val="20"/>
          <w:szCs w:val="20"/>
        </w:rPr>
        <w:t xml:space="preserve"> kompetencj</w:t>
      </w:r>
      <w:r w:rsidR="00B82B9E" w:rsidRPr="00B82B9E">
        <w:rPr>
          <w:rFonts w:ascii="Calibri" w:hAnsi="Calibri"/>
          <w:b/>
          <w:bCs/>
          <w:iCs/>
          <w:sz w:val="20"/>
          <w:szCs w:val="20"/>
        </w:rPr>
        <w:t>e</w:t>
      </w:r>
      <w:r w:rsidRPr="00B82B9E">
        <w:rPr>
          <w:rFonts w:ascii="Calibri" w:hAnsi="Calibri"/>
          <w:b/>
          <w:bCs/>
          <w:iCs/>
          <w:sz w:val="20"/>
          <w:szCs w:val="20"/>
        </w:rPr>
        <w:t xml:space="preserve"> odnośnie samokształcenia się oraz zdobywania niezbędnej wiedzy o rozliczeniach umów, przepisach i ich aktualizacjach, </w:t>
      </w:r>
    </w:p>
    <w:p w14:paraId="22A94019" w14:textId="13E8442F" w:rsidR="00B82B9E" w:rsidRPr="00B82B9E" w:rsidRDefault="00A4268B" w:rsidP="00B82B9E">
      <w:pPr>
        <w:pStyle w:val="Akapitzlist"/>
        <w:numPr>
          <w:ilvl w:val="0"/>
          <w:numId w:val="27"/>
        </w:numPr>
        <w:ind w:left="714" w:hanging="357"/>
        <w:rPr>
          <w:rFonts w:ascii="Calibri" w:hAnsi="Calibri"/>
          <w:iCs/>
          <w:color w:val="0070C0"/>
          <w:sz w:val="20"/>
          <w:szCs w:val="20"/>
        </w:rPr>
      </w:pPr>
      <w:r w:rsidRPr="00B82B9E">
        <w:rPr>
          <w:rFonts w:ascii="Calibri" w:hAnsi="Calibri"/>
          <w:iCs/>
          <w:sz w:val="20"/>
          <w:szCs w:val="20"/>
        </w:rPr>
        <w:t>zdob</w:t>
      </w:r>
      <w:r w:rsidR="00B82B9E" w:rsidRPr="00B82B9E">
        <w:rPr>
          <w:rFonts w:ascii="Calibri" w:hAnsi="Calibri"/>
          <w:iCs/>
          <w:sz w:val="20"/>
          <w:szCs w:val="20"/>
        </w:rPr>
        <w:t>ędą</w:t>
      </w:r>
      <w:r w:rsidRPr="00B82B9E">
        <w:rPr>
          <w:rFonts w:ascii="Calibri" w:hAnsi="Calibri"/>
          <w:iCs/>
          <w:sz w:val="20"/>
          <w:szCs w:val="20"/>
        </w:rPr>
        <w:t xml:space="preserve"> kompetencji w zakresie fachowego porozumiewania się z uczestnikami procesu rozliczenia umowy, w tym </w:t>
      </w:r>
      <w:r w:rsidR="00B82B9E">
        <w:rPr>
          <w:rFonts w:ascii="Calibri" w:hAnsi="Calibri"/>
          <w:iCs/>
          <w:sz w:val="20"/>
          <w:szCs w:val="20"/>
        </w:rPr>
        <w:t xml:space="preserve">                         </w:t>
      </w:r>
      <w:r w:rsidRPr="00B82B9E">
        <w:rPr>
          <w:rFonts w:ascii="Calibri" w:hAnsi="Calibri"/>
          <w:iCs/>
          <w:sz w:val="20"/>
          <w:szCs w:val="20"/>
        </w:rPr>
        <w:t xml:space="preserve">z bankami, </w:t>
      </w:r>
    </w:p>
    <w:p w14:paraId="10D3F129" w14:textId="2926C239" w:rsidR="00A4268B" w:rsidRPr="00B82B9E" w:rsidRDefault="00A4268B" w:rsidP="00B82B9E">
      <w:pPr>
        <w:pStyle w:val="Akapitzlist"/>
        <w:numPr>
          <w:ilvl w:val="0"/>
          <w:numId w:val="27"/>
        </w:numPr>
        <w:ind w:left="714" w:hanging="357"/>
        <w:rPr>
          <w:rFonts w:ascii="Calibri" w:hAnsi="Calibri"/>
          <w:iCs/>
          <w:color w:val="0070C0"/>
          <w:sz w:val="20"/>
          <w:szCs w:val="20"/>
        </w:rPr>
      </w:pPr>
      <w:r w:rsidRPr="00B82B9E">
        <w:rPr>
          <w:rFonts w:ascii="Calibri" w:hAnsi="Calibri"/>
          <w:iCs/>
          <w:sz w:val="20"/>
          <w:szCs w:val="20"/>
        </w:rPr>
        <w:t>zdob</w:t>
      </w:r>
      <w:r w:rsidR="00B82B9E" w:rsidRPr="00B82B9E">
        <w:rPr>
          <w:rFonts w:ascii="Calibri" w:hAnsi="Calibri"/>
          <w:iCs/>
          <w:sz w:val="20"/>
          <w:szCs w:val="20"/>
        </w:rPr>
        <w:t>ędą</w:t>
      </w:r>
      <w:r w:rsidRPr="00B82B9E">
        <w:rPr>
          <w:rFonts w:ascii="Calibri" w:hAnsi="Calibri"/>
          <w:iCs/>
          <w:sz w:val="20"/>
          <w:szCs w:val="20"/>
        </w:rPr>
        <w:t xml:space="preserve"> kompetencj</w:t>
      </w:r>
      <w:r w:rsidR="00B82B9E" w:rsidRPr="00B82B9E">
        <w:rPr>
          <w:rFonts w:ascii="Calibri" w:hAnsi="Calibri"/>
          <w:iCs/>
          <w:sz w:val="20"/>
          <w:szCs w:val="20"/>
        </w:rPr>
        <w:t>e</w:t>
      </w:r>
      <w:r w:rsidRPr="00B82B9E">
        <w:rPr>
          <w:rFonts w:ascii="Calibri" w:hAnsi="Calibri"/>
          <w:iCs/>
          <w:sz w:val="20"/>
          <w:szCs w:val="20"/>
        </w:rPr>
        <w:t xml:space="preserve"> rozstrzygania sporów wynikających z posługiwania się różnymi formami rozliczeń dokumentowych  </w:t>
      </w:r>
      <w:r w:rsidR="00B82B9E">
        <w:rPr>
          <w:rFonts w:ascii="Calibri" w:hAnsi="Calibri"/>
          <w:iCs/>
          <w:sz w:val="20"/>
          <w:szCs w:val="20"/>
        </w:rPr>
        <w:t xml:space="preserve">                </w:t>
      </w:r>
      <w:r w:rsidRPr="00B82B9E">
        <w:rPr>
          <w:rFonts w:ascii="Calibri" w:hAnsi="Calibri"/>
          <w:iCs/>
          <w:sz w:val="20"/>
          <w:szCs w:val="20"/>
        </w:rPr>
        <w:t>i zabezpieczeń.</w:t>
      </w:r>
    </w:p>
    <w:p w14:paraId="276A4275" w14:textId="77777777" w:rsidR="00A4268B" w:rsidRDefault="00A4268B" w:rsidP="005D3EDE">
      <w:pPr>
        <w:jc w:val="both"/>
        <w:rPr>
          <w:rFonts w:ascii="Calibri" w:hAnsi="Calibri"/>
          <w:b/>
          <w:color w:val="215868" w:themeColor="accent5" w:themeShade="80"/>
          <w:sz w:val="20"/>
          <w:szCs w:val="20"/>
        </w:rPr>
      </w:pPr>
    </w:p>
    <w:p w14:paraId="59495B43" w14:textId="4886BB6B" w:rsidR="00C66560" w:rsidRPr="0035057E" w:rsidRDefault="00C66560" w:rsidP="0035057E">
      <w:pPr>
        <w:shd w:val="clear" w:color="auto" w:fill="003399"/>
        <w:spacing w:before="12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35057E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6DB834C5" w14:textId="77777777" w:rsidR="00603DB1" w:rsidRPr="00FD0C57" w:rsidRDefault="00603DB1" w:rsidP="00603DB1">
      <w:pPr>
        <w:jc w:val="both"/>
        <w:rPr>
          <w:rFonts w:ascii="Calibri" w:hAnsi="Calibri"/>
          <w:b/>
          <w:bCs/>
          <w:iCs/>
          <w:sz w:val="20"/>
          <w:szCs w:val="20"/>
        </w:rPr>
      </w:pPr>
    </w:p>
    <w:p w14:paraId="72FC2F28" w14:textId="503DAADE" w:rsidR="00E4075C" w:rsidRPr="00427900" w:rsidRDefault="00E4075C" w:rsidP="006926FD">
      <w:pPr>
        <w:pStyle w:val="Akapitzlist"/>
        <w:numPr>
          <w:ilvl w:val="0"/>
          <w:numId w:val="28"/>
        </w:numPr>
        <w:spacing w:before="120" w:after="120"/>
        <w:ind w:left="357" w:hanging="357"/>
        <w:rPr>
          <w:rFonts w:asciiTheme="minorHAnsi" w:hAnsiTheme="minorHAnsi" w:cstheme="minorHAnsi"/>
          <w:b/>
          <w:iCs/>
          <w:color w:val="003399"/>
          <w:sz w:val="20"/>
          <w:szCs w:val="20"/>
        </w:rPr>
      </w:pPr>
      <w:r w:rsidRPr="00427900">
        <w:rPr>
          <w:rFonts w:asciiTheme="minorHAnsi" w:hAnsiTheme="minorHAnsi" w:cstheme="minorHAnsi"/>
          <w:b/>
          <w:iCs/>
          <w:color w:val="003399"/>
          <w:sz w:val="20"/>
          <w:szCs w:val="20"/>
        </w:rPr>
        <w:t xml:space="preserve">DZIAŁANIA PRZED ZAWARCIEM UMOWY: ANALIZA </w:t>
      </w:r>
      <w:r w:rsidRPr="00427900">
        <w:rPr>
          <w:rFonts w:asciiTheme="minorHAnsi" w:hAnsiTheme="minorHAnsi" w:cstheme="minorHAnsi"/>
          <w:b/>
          <w:bCs/>
          <w:iCs/>
          <w:color w:val="003399"/>
          <w:sz w:val="20"/>
          <w:szCs w:val="20"/>
        </w:rPr>
        <w:t xml:space="preserve">PARTNERA HANDLOWEGO POD KĄTEM STANDINGU FINANSOWEGO </w:t>
      </w:r>
      <w:r w:rsidR="006926FD">
        <w:rPr>
          <w:rFonts w:asciiTheme="minorHAnsi" w:hAnsiTheme="minorHAnsi" w:cstheme="minorHAnsi"/>
          <w:b/>
          <w:bCs/>
          <w:iCs/>
          <w:color w:val="003399"/>
          <w:sz w:val="20"/>
          <w:szCs w:val="20"/>
        </w:rPr>
        <w:t xml:space="preserve">                 </w:t>
      </w:r>
      <w:r w:rsidRPr="00427900">
        <w:rPr>
          <w:rFonts w:asciiTheme="minorHAnsi" w:hAnsiTheme="minorHAnsi" w:cstheme="minorHAnsi"/>
          <w:b/>
          <w:bCs/>
          <w:iCs/>
          <w:color w:val="003399"/>
          <w:sz w:val="20"/>
          <w:szCs w:val="20"/>
        </w:rPr>
        <w:t>I RZETELNOŚCI KUPIECKIEJ</w:t>
      </w:r>
      <w:r w:rsidR="00221632" w:rsidRPr="00427900">
        <w:rPr>
          <w:rFonts w:asciiTheme="minorHAnsi" w:hAnsiTheme="minorHAnsi" w:cstheme="minorHAnsi"/>
          <w:b/>
          <w:bCs/>
          <w:iCs/>
          <w:color w:val="003399"/>
          <w:sz w:val="20"/>
          <w:szCs w:val="20"/>
        </w:rPr>
        <w:t>.</w:t>
      </w:r>
      <w:r w:rsidRPr="00427900">
        <w:rPr>
          <w:rFonts w:asciiTheme="minorHAnsi" w:hAnsiTheme="minorHAnsi" w:cstheme="minorHAnsi"/>
          <w:b/>
          <w:bCs/>
          <w:iCs/>
          <w:color w:val="003399"/>
          <w:sz w:val="20"/>
          <w:szCs w:val="20"/>
        </w:rPr>
        <w:t xml:space="preserve"> </w:t>
      </w:r>
    </w:p>
    <w:p w14:paraId="4FA9F855" w14:textId="26D6CBE8" w:rsidR="00E4075C" w:rsidRPr="00427900" w:rsidRDefault="00E4075C" w:rsidP="0042790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sz w:val="20"/>
          <w:szCs w:val="20"/>
        </w:rPr>
      </w:pPr>
      <w:r w:rsidRPr="00427900">
        <w:rPr>
          <w:rFonts w:asciiTheme="minorHAnsi" w:hAnsiTheme="minorHAnsi" w:cstheme="minorHAnsi"/>
          <w:sz w:val="20"/>
          <w:szCs w:val="20"/>
        </w:rPr>
        <w:t>Rozpoznawanie symptomów złego standingu finansowego partnera i eliminowanie zagrożeń</w:t>
      </w:r>
      <w:r w:rsidR="00221632" w:rsidRPr="00427900">
        <w:rPr>
          <w:rFonts w:asciiTheme="minorHAnsi" w:hAnsiTheme="minorHAnsi" w:cstheme="minorHAnsi"/>
          <w:sz w:val="20"/>
          <w:szCs w:val="20"/>
        </w:rPr>
        <w:t>.</w:t>
      </w:r>
    </w:p>
    <w:p w14:paraId="46A8B6CF" w14:textId="19593BB4" w:rsidR="00E4075C" w:rsidRPr="00427900" w:rsidRDefault="00E4075C" w:rsidP="0042790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sz w:val="20"/>
          <w:szCs w:val="20"/>
        </w:rPr>
      </w:pPr>
      <w:r w:rsidRPr="00427900">
        <w:rPr>
          <w:rFonts w:asciiTheme="minorHAnsi" w:hAnsiTheme="minorHAnsi" w:cstheme="minorHAnsi"/>
          <w:sz w:val="20"/>
          <w:szCs w:val="20"/>
        </w:rPr>
        <w:t>Ocena wiarygodności i zwyczajów płatniczych partnera</w:t>
      </w:r>
      <w:r w:rsidR="00221632" w:rsidRPr="00427900">
        <w:rPr>
          <w:rFonts w:asciiTheme="minorHAnsi" w:hAnsiTheme="minorHAnsi" w:cstheme="minorHAnsi"/>
          <w:sz w:val="20"/>
          <w:szCs w:val="20"/>
        </w:rPr>
        <w:t>.</w:t>
      </w:r>
    </w:p>
    <w:p w14:paraId="517A0C8C" w14:textId="0F54399E" w:rsidR="00E4075C" w:rsidRPr="00427900" w:rsidRDefault="00E4075C" w:rsidP="0042790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sz w:val="20"/>
          <w:szCs w:val="20"/>
        </w:rPr>
      </w:pPr>
      <w:r w:rsidRPr="00427900">
        <w:rPr>
          <w:rFonts w:asciiTheme="minorHAnsi" w:hAnsiTheme="minorHAnsi" w:cstheme="minorHAnsi"/>
          <w:sz w:val="20"/>
          <w:szCs w:val="20"/>
        </w:rPr>
        <w:t>Analiza dokumentów finansowych, udostępnianych przez partnera</w:t>
      </w:r>
      <w:r w:rsidR="00221632" w:rsidRPr="00427900">
        <w:rPr>
          <w:rFonts w:asciiTheme="minorHAnsi" w:hAnsiTheme="minorHAnsi" w:cstheme="minorHAnsi"/>
          <w:sz w:val="20"/>
          <w:szCs w:val="20"/>
        </w:rPr>
        <w:t>.</w:t>
      </w:r>
    </w:p>
    <w:p w14:paraId="52403F89" w14:textId="2D3311FB" w:rsidR="00E4075C" w:rsidRPr="00427900" w:rsidRDefault="00E4075C" w:rsidP="0042790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sz w:val="20"/>
          <w:szCs w:val="20"/>
        </w:rPr>
      </w:pPr>
      <w:r w:rsidRPr="00427900">
        <w:rPr>
          <w:rFonts w:asciiTheme="minorHAnsi" w:hAnsiTheme="minorHAnsi" w:cstheme="minorHAnsi"/>
          <w:sz w:val="20"/>
          <w:szCs w:val="20"/>
        </w:rPr>
        <w:t>Raporty wywiadowni handlowych – wybór wywiadowni i analiza informacji</w:t>
      </w:r>
      <w:r w:rsidR="00221632" w:rsidRPr="00427900">
        <w:rPr>
          <w:rFonts w:asciiTheme="minorHAnsi" w:hAnsiTheme="minorHAnsi" w:cstheme="minorHAnsi"/>
          <w:sz w:val="20"/>
          <w:szCs w:val="20"/>
        </w:rPr>
        <w:t>.</w:t>
      </w:r>
    </w:p>
    <w:p w14:paraId="05D23B19" w14:textId="1B458AC6" w:rsidR="00E4075C" w:rsidRPr="00427900" w:rsidRDefault="00E4075C" w:rsidP="00685F06">
      <w:pPr>
        <w:numPr>
          <w:ilvl w:val="0"/>
          <w:numId w:val="2"/>
        </w:numPr>
        <w:spacing w:after="120"/>
        <w:ind w:left="357" w:firstLine="0"/>
        <w:rPr>
          <w:rFonts w:asciiTheme="minorHAnsi" w:hAnsiTheme="minorHAnsi" w:cstheme="minorHAnsi"/>
          <w:sz w:val="20"/>
          <w:szCs w:val="20"/>
        </w:rPr>
      </w:pPr>
      <w:r w:rsidRPr="00427900">
        <w:rPr>
          <w:rFonts w:asciiTheme="minorHAnsi" w:hAnsiTheme="minorHAnsi" w:cstheme="minorHAnsi"/>
          <w:sz w:val="20"/>
          <w:szCs w:val="20"/>
        </w:rPr>
        <w:t>Dobór argumentów finansowych w celu wynegocjowania właściwego sposobu rozliczeń i zabezpieczeń</w:t>
      </w:r>
      <w:r w:rsidR="00221632" w:rsidRPr="00427900">
        <w:rPr>
          <w:rFonts w:asciiTheme="minorHAnsi" w:hAnsiTheme="minorHAnsi" w:cstheme="minorHAnsi"/>
          <w:sz w:val="20"/>
          <w:szCs w:val="20"/>
        </w:rPr>
        <w:t>.</w:t>
      </w:r>
    </w:p>
    <w:p w14:paraId="2C090F3F" w14:textId="55E9976F" w:rsidR="00E4075C" w:rsidRPr="00EC3C36" w:rsidRDefault="00E4075C" w:rsidP="00F676A4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EC3C36">
        <w:rPr>
          <w:rFonts w:asciiTheme="minorHAnsi" w:hAnsiTheme="minorHAnsi" w:cstheme="minorHAnsi"/>
          <w:b/>
          <w:iCs/>
          <w:color w:val="003399"/>
          <w:sz w:val="20"/>
          <w:szCs w:val="20"/>
        </w:rPr>
        <w:t>ANALIZA MOŻLIWOŚCI ROZLICZEŃ TRANSAKCJI SPOSOBAMI DOKUMENTOWYMI</w:t>
      </w:r>
      <w:r w:rsidR="00221632" w:rsidRPr="00EC3C36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</w:p>
    <w:p w14:paraId="729AA90B" w14:textId="7D635E6E" w:rsidR="00E4075C" w:rsidRPr="007E423B" w:rsidRDefault="00E4075C" w:rsidP="007E423B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7E423B">
        <w:rPr>
          <w:rFonts w:asciiTheme="minorHAnsi" w:hAnsiTheme="minorHAnsi" w:cstheme="minorHAnsi"/>
          <w:bCs/>
          <w:sz w:val="20"/>
          <w:szCs w:val="20"/>
        </w:rPr>
        <w:t>Dobór różnych zabezpieczeń dokumentowych w zależności od oceny partnera</w:t>
      </w:r>
      <w:r w:rsidR="00221632" w:rsidRPr="007E423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253FDF0" w14:textId="682A8B62" w:rsidR="00E4075C" w:rsidRPr="007E423B" w:rsidRDefault="00E4075C" w:rsidP="007E423B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7E423B">
        <w:rPr>
          <w:rFonts w:asciiTheme="minorHAnsi" w:hAnsiTheme="minorHAnsi" w:cstheme="minorHAnsi"/>
          <w:bCs/>
          <w:sz w:val="20"/>
          <w:szCs w:val="20"/>
        </w:rPr>
        <w:t>Negocjowanie zabezpieczeń dokumentowych przez eksportera i importera</w:t>
      </w:r>
      <w:r w:rsidR="00221632" w:rsidRPr="007E423B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D8373C" w14:textId="77777777" w:rsidR="007E423B" w:rsidRDefault="00E4075C" w:rsidP="007E423B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7E423B">
        <w:rPr>
          <w:rFonts w:asciiTheme="minorHAnsi" w:hAnsiTheme="minorHAnsi" w:cstheme="minorHAnsi"/>
          <w:bCs/>
          <w:sz w:val="20"/>
          <w:szCs w:val="20"/>
        </w:rPr>
        <w:t xml:space="preserve">Niezbędne zapisy w klauzulach umownych o rozliczeniu umowy inkasem, akredytywą i innymi formami dokumentowymi – </w:t>
      </w:r>
    </w:p>
    <w:p w14:paraId="5B41AC3D" w14:textId="20E719DF" w:rsidR="00E4075C" w:rsidRPr="007E423B" w:rsidRDefault="00E4075C" w:rsidP="007E423B">
      <w:pPr>
        <w:ind w:left="357" w:firstLine="357"/>
        <w:rPr>
          <w:rFonts w:asciiTheme="minorHAnsi" w:hAnsiTheme="minorHAnsi" w:cstheme="minorHAnsi"/>
          <w:bCs/>
          <w:sz w:val="20"/>
          <w:szCs w:val="20"/>
        </w:rPr>
      </w:pPr>
      <w:r w:rsidRPr="007E423B">
        <w:rPr>
          <w:rFonts w:asciiTheme="minorHAnsi" w:hAnsiTheme="minorHAnsi" w:cstheme="minorHAnsi"/>
          <w:bCs/>
          <w:sz w:val="20"/>
          <w:szCs w:val="20"/>
        </w:rPr>
        <w:t>przykłady konkretnych klauzul</w:t>
      </w:r>
      <w:r w:rsidR="00221632" w:rsidRPr="007E423B">
        <w:rPr>
          <w:rFonts w:asciiTheme="minorHAnsi" w:hAnsiTheme="minorHAnsi" w:cstheme="minorHAnsi"/>
          <w:bCs/>
          <w:sz w:val="20"/>
          <w:szCs w:val="20"/>
        </w:rPr>
        <w:t>.</w:t>
      </w:r>
    </w:p>
    <w:p w14:paraId="09A91E97" w14:textId="77777777" w:rsidR="007E423B" w:rsidRDefault="00E4075C" w:rsidP="007E423B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7E423B">
        <w:rPr>
          <w:rFonts w:asciiTheme="minorHAnsi" w:hAnsiTheme="minorHAnsi" w:cstheme="minorHAnsi"/>
          <w:bCs/>
          <w:sz w:val="20"/>
          <w:szCs w:val="20"/>
        </w:rPr>
        <w:t xml:space="preserve">Określanie dokumentów, za które ma nastąpić płatność - przykłady konkretnych zapisów w zależności od bazy dostawy </w:t>
      </w:r>
    </w:p>
    <w:p w14:paraId="01798804" w14:textId="53D0BB2A" w:rsidR="00E4075C" w:rsidRPr="007E423B" w:rsidRDefault="00E4075C" w:rsidP="00685F06">
      <w:pPr>
        <w:spacing w:after="240"/>
        <w:ind w:left="357" w:firstLine="357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7E423B">
        <w:rPr>
          <w:rFonts w:asciiTheme="minorHAnsi" w:hAnsiTheme="minorHAnsi" w:cstheme="minorHAnsi"/>
          <w:bCs/>
          <w:sz w:val="20"/>
          <w:szCs w:val="20"/>
        </w:rPr>
        <w:t>Incoterms</w:t>
      </w:r>
      <w:proofErr w:type="spellEnd"/>
      <w:r w:rsidRPr="007E423B">
        <w:rPr>
          <w:rFonts w:asciiTheme="minorHAnsi" w:hAnsiTheme="minorHAnsi" w:cstheme="minorHAnsi"/>
          <w:bCs/>
          <w:sz w:val="20"/>
          <w:szCs w:val="20"/>
        </w:rPr>
        <w:t xml:space="preserve"> 2020 oraz gałęzi transportu (też w zakresie transportu multimodalnego)</w:t>
      </w:r>
      <w:r w:rsidR="00221632" w:rsidRPr="007E423B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B6B06E" w14:textId="51F862AB" w:rsidR="00E4075C" w:rsidRPr="00F87295" w:rsidRDefault="00E4075C" w:rsidP="00F87295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F87295">
        <w:rPr>
          <w:rFonts w:asciiTheme="minorHAnsi" w:hAnsiTheme="minorHAnsi" w:cstheme="minorHAnsi"/>
          <w:b/>
          <w:iCs/>
          <w:color w:val="003399"/>
          <w:sz w:val="20"/>
          <w:szCs w:val="20"/>
        </w:rPr>
        <w:t>DOKUMENTY HANDLOWE JAKO PODSTAWA ROZLICZEŃ DOKUMENTOWYCH – DOBÓR W ZALEZNOŚCI OD ZASTOSOWANEJ BAZY DOSTAWY I GAŁĘZI TRANSPORTU</w:t>
      </w:r>
      <w:r w:rsidR="00221632" w:rsidRPr="00F87295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</w:p>
    <w:p w14:paraId="3B9B3F05" w14:textId="40EE2917" w:rsidR="00E4075C" w:rsidRPr="00F87295" w:rsidRDefault="00E4075C" w:rsidP="00F87295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>Dobór różnych dokumentów w zależności sposobu rozliczeń</w:t>
      </w:r>
      <w:r w:rsidR="00221632" w:rsidRPr="00F87295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CD76E3" w14:textId="0BAB3193" w:rsidR="00E4075C" w:rsidRPr="00F87295" w:rsidRDefault="00E4075C" w:rsidP="00F87295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>Właściwe przygotowanie faktury (m.in. kwestie określenia towaru, kwoty, bazy dostawy, podpisy, problem oryginałów…)</w:t>
      </w:r>
      <w:r w:rsidR="00221632" w:rsidRPr="00F87295">
        <w:rPr>
          <w:rFonts w:asciiTheme="minorHAnsi" w:hAnsiTheme="minorHAnsi" w:cstheme="minorHAnsi"/>
          <w:bCs/>
          <w:sz w:val="20"/>
          <w:szCs w:val="20"/>
        </w:rPr>
        <w:t>.</w:t>
      </w:r>
    </w:p>
    <w:p w14:paraId="25168953" w14:textId="77777777" w:rsidR="00F87295" w:rsidRDefault="00E4075C" w:rsidP="00F87295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 xml:space="preserve">Zapoznanie się z różnymi dokumentami przewozowymi (w tym listy przewozowe CMR, CIM, AWB oraz konosament, </w:t>
      </w:r>
    </w:p>
    <w:p w14:paraId="5E56B4A9" w14:textId="2F853A33" w:rsidR="00E4075C" w:rsidRPr="00F87295" w:rsidRDefault="00E4075C" w:rsidP="00F87295">
      <w:pPr>
        <w:ind w:left="357" w:firstLine="357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>problem egzemplarzy B/L, czystości, podpisów, daty załadunku, adnotacji „</w:t>
      </w:r>
      <w:proofErr w:type="spellStart"/>
      <w:r w:rsidRPr="00F87295">
        <w:rPr>
          <w:rFonts w:asciiTheme="minorHAnsi" w:hAnsiTheme="minorHAnsi" w:cstheme="minorHAnsi"/>
          <w:bCs/>
          <w:sz w:val="20"/>
          <w:szCs w:val="20"/>
        </w:rPr>
        <w:t>shipped</w:t>
      </w:r>
      <w:proofErr w:type="spellEnd"/>
      <w:r w:rsidRPr="00F87295">
        <w:rPr>
          <w:rFonts w:asciiTheme="minorHAnsi" w:hAnsiTheme="minorHAnsi" w:cstheme="minorHAnsi"/>
          <w:bCs/>
          <w:sz w:val="20"/>
          <w:szCs w:val="20"/>
        </w:rPr>
        <w:t xml:space="preserve"> on </w:t>
      </w:r>
      <w:proofErr w:type="spellStart"/>
      <w:r w:rsidRPr="00F87295">
        <w:rPr>
          <w:rFonts w:asciiTheme="minorHAnsi" w:hAnsiTheme="minorHAnsi" w:cstheme="minorHAnsi"/>
          <w:bCs/>
          <w:sz w:val="20"/>
          <w:szCs w:val="20"/>
        </w:rPr>
        <w:t>board</w:t>
      </w:r>
      <w:proofErr w:type="spellEnd"/>
      <w:r w:rsidRPr="00F87295">
        <w:rPr>
          <w:rFonts w:asciiTheme="minorHAnsi" w:hAnsiTheme="minorHAnsi" w:cstheme="minorHAnsi"/>
          <w:bCs/>
          <w:sz w:val="20"/>
          <w:szCs w:val="20"/>
        </w:rPr>
        <w:t>, indosu …)</w:t>
      </w:r>
      <w:r w:rsidR="00221632" w:rsidRPr="00F87295">
        <w:rPr>
          <w:rFonts w:asciiTheme="minorHAnsi" w:hAnsiTheme="minorHAnsi" w:cstheme="minorHAnsi"/>
          <w:bCs/>
          <w:sz w:val="20"/>
          <w:szCs w:val="20"/>
        </w:rPr>
        <w:t>.</w:t>
      </w:r>
    </w:p>
    <w:p w14:paraId="38372288" w14:textId="77777777" w:rsidR="00F87295" w:rsidRDefault="00E4075C" w:rsidP="00F87295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 xml:space="preserve">Przygotowanie dokumentów ubezpieczeniowych (polisy, certyfikaty, noty pokrycia, problem klauzul ubezpieczeniowych </w:t>
      </w:r>
      <w:r w:rsidR="00F87295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</w:p>
    <w:p w14:paraId="3F5D9B33" w14:textId="63A50B13" w:rsidR="00E4075C" w:rsidRPr="00F87295" w:rsidRDefault="00E4075C" w:rsidP="00F87295">
      <w:pPr>
        <w:ind w:left="357" w:firstLine="357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F8729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87295">
        <w:rPr>
          <w:rFonts w:asciiTheme="minorHAnsi" w:hAnsiTheme="minorHAnsi" w:cstheme="minorHAnsi"/>
          <w:bCs/>
          <w:sz w:val="20"/>
          <w:szCs w:val="20"/>
        </w:rPr>
        <w:tab/>
      </w:r>
      <w:r w:rsidRPr="00F87295">
        <w:rPr>
          <w:rFonts w:asciiTheme="minorHAnsi" w:hAnsiTheme="minorHAnsi" w:cstheme="minorHAnsi"/>
          <w:bCs/>
          <w:sz w:val="20"/>
          <w:szCs w:val="20"/>
        </w:rPr>
        <w:t>ICC A, B, C i kwoty ubezpieczenia – 110%)</w:t>
      </w:r>
      <w:r w:rsidR="00221632" w:rsidRPr="00F87295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89C8A1" w14:textId="77777777" w:rsidR="00F87295" w:rsidRDefault="00E4075C" w:rsidP="00F87295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 xml:space="preserve">Dokumenty uzupełniające (świadectwa, certyfikaty, atesty, w tym problem wizowania dokumentów i pochodzenia </w:t>
      </w:r>
    </w:p>
    <w:p w14:paraId="0517CB46" w14:textId="5FDC0A73" w:rsidR="00E4075C" w:rsidRPr="00F87295" w:rsidRDefault="00E4075C" w:rsidP="00685F06">
      <w:pPr>
        <w:spacing w:after="240"/>
        <w:ind w:left="357" w:firstLine="357"/>
        <w:rPr>
          <w:rFonts w:asciiTheme="minorHAnsi" w:hAnsiTheme="minorHAnsi" w:cstheme="minorHAnsi"/>
          <w:bCs/>
          <w:sz w:val="20"/>
          <w:szCs w:val="20"/>
        </w:rPr>
      </w:pPr>
      <w:r w:rsidRPr="00F87295">
        <w:rPr>
          <w:rFonts w:asciiTheme="minorHAnsi" w:hAnsiTheme="minorHAnsi" w:cstheme="minorHAnsi"/>
          <w:bCs/>
          <w:sz w:val="20"/>
          <w:szCs w:val="20"/>
        </w:rPr>
        <w:t>towarów)</w:t>
      </w:r>
      <w:r w:rsidR="00221632" w:rsidRPr="00F8729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7919CBD" w14:textId="1846CB5E" w:rsidR="00E4075C" w:rsidRPr="00685F06" w:rsidRDefault="00E4075C" w:rsidP="00685F06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685F06">
        <w:rPr>
          <w:rFonts w:asciiTheme="minorHAnsi" w:hAnsiTheme="minorHAnsi" w:cstheme="minorHAnsi"/>
          <w:b/>
          <w:iCs/>
          <w:color w:val="003399"/>
          <w:sz w:val="20"/>
          <w:szCs w:val="20"/>
        </w:rPr>
        <w:t>INKASO DOKUMENTOWE – RODZAJE, WARUNKI STOSOWANIA, KOSZTY, NEGOCJOWANIE Z KLIENTEM I Z BANKIEM, REALIZACJA, DOKUMENTY</w:t>
      </w:r>
      <w:r w:rsidR="00221632" w:rsidRPr="00685F06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</w:p>
    <w:p w14:paraId="5836E8D5" w14:textId="6EF486D3" w:rsidR="00E4075C" w:rsidRP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>Zwyczaje ICC dotyczące inkasa URC522 (stosowane przy każdym inkasie)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8F1BFA" w14:textId="35E536E7" w:rsidR="00E4075C" w:rsidRPr="000E3EFB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spellStart"/>
      <w:r w:rsidRPr="000E3EFB">
        <w:rPr>
          <w:rFonts w:asciiTheme="minorHAnsi" w:hAnsiTheme="minorHAnsi" w:cstheme="minorHAnsi"/>
          <w:bCs/>
          <w:sz w:val="20"/>
          <w:szCs w:val="20"/>
          <w:lang w:val="en-US"/>
        </w:rPr>
        <w:t>Inkaso</w:t>
      </w:r>
      <w:proofErr w:type="spellEnd"/>
      <w:r w:rsidRPr="000E3EFB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0E3EFB">
        <w:rPr>
          <w:rFonts w:asciiTheme="minorHAnsi" w:hAnsiTheme="minorHAnsi" w:cstheme="minorHAnsi"/>
          <w:bCs/>
          <w:sz w:val="20"/>
          <w:szCs w:val="20"/>
          <w:lang w:val="en-US"/>
        </w:rPr>
        <w:t>gotówkowe</w:t>
      </w:r>
      <w:proofErr w:type="spellEnd"/>
      <w:r w:rsidRPr="000E3EFB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D/P (cash against payment, CAD – cash against documents)</w:t>
      </w:r>
      <w:r w:rsidR="00221632" w:rsidRPr="000E3EFB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0631358B" w14:textId="35780546" w:rsidR="00E4075C" w:rsidRP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>Inkaso akceptacyjne D/A (</w:t>
      </w:r>
      <w:proofErr w:type="spellStart"/>
      <w:r w:rsidRPr="00685F06">
        <w:rPr>
          <w:rFonts w:asciiTheme="minorHAnsi" w:hAnsiTheme="minorHAnsi" w:cstheme="minorHAnsi"/>
          <w:bCs/>
          <w:sz w:val="20"/>
          <w:szCs w:val="20"/>
        </w:rPr>
        <w:t>cash</w:t>
      </w:r>
      <w:proofErr w:type="spellEnd"/>
      <w:r w:rsidRPr="00685F0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85F06">
        <w:rPr>
          <w:rFonts w:asciiTheme="minorHAnsi" w:hAnsiTheme="minorHAnsi" w:cstheme="minorHAnsi"/>
          <w:bCs/>
          <w:sz w:val="20"/>
          <w:szCs w:val="20"/>
        </w:rPr>
        <w:t>against</w:t>
      </w:r>
      <w:proofErr w:type="spellEnd"/>
      <w:r w:rsidRPr="00685F0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85F06">
        <w:rPr>
          <w:rFonts w:asciiTheme="minorHAnsi" w:hAnsiTheme="minorHAnsi" w:cstheme="minorHAnsi"/>
          <w:bCs/>
          <w:sz w:val="20"/>
          <w:szCs w:val="20"/>
        </w:rPr>
        <w:t>documents</w:t>
      </w:r>
      <w:proofErr w:type="spellEnd"/>
      <w:r w:rsidRPr="00685F06">
        <w:rPr>
          <w:rFonts w:asciiTheme="minorHAnsi" w:hAnsiTheme="minorHAnsi" w:cstheme="minorHAnsi"/>
          <w:bCs/>
          <w:sz w:val="20"/>
          <w:szCs w:val="20"/>
        </w:rPr>
        <w:t>) oraz związane z nimi zabezpieczenia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8DFC24E" w14:textId="586F2199" w:rsidR="00E4075C" w:rsidRP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>Zasady stosowania inkasa bezpośredniego (</w:t>
      </w:r>
      <w:proofErr w:type="spellStart"/>
      <w:r w:rsidRPr="00685F06">
        <w:rPr>
          <w:rFonts w:asciiTheme="minorHAnsi" w:hAnsiTheme="minorHAnsi" w:cstheme="minorHAnsi"/>
          <w:bCs/>
          <w:sz w:val="20"/>
          <w:szCs w:val="20"/>
        </w:rPr>
        <w:t>direct</w:t>
      </w:r>
      <w:proofErr w:type="spellEnd"/>
      <w:r w:rsidRPr="00685F0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85F06">
        <w:rPr>
          <w:rFonts w:asciiTheme="minorHAnsi" w:hAnsiTheme="minorHAnsi" w:cstheme="minorHAnsi"/>
          <w:bCs/>
          <w:sz w:val="20"/>
          <w:szCs w:val="20"/>
        </w:rPr>
        <w:t>collections</w:t>
      </w:r>
      <w:proofErr w:type="spellEnd"/>
      <w:r w:rsidRPr="00685F06">
        <w:rPr>
          <w:rFonts w:asciiTheme="minorHAnsi" w:hAnsiTheme="minorHAnsi" w:cstheme="minorHAnsi"/>
          <w:bCs/>
          <w:sz w:val="20"/>
          <w:szCs w:val="20"/>
        </w:rPr>
        <w:t>)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2DF5A4" w14:textId="3A68DC40" w:rsidR="00E4075C" w:rsidRP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>Wykorzystanie inkasa spedytorskiego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1D355D1C" w14:textId="63D64BC7" w:rsidR="00E4075C" w:rsidRP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>Koszty inkasa i wymagane terminy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1CC4C0" w14:textId="77777777" w:rsid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 xml:space="preserve">Dokumenty wykorzystywane w inkasie – zlecenie inkasowe, bankowe zlecenie inkasowe, zlecenie pokrycia inkasa i inne </w:t>
      </w:r>
    </w:p>
    <w:p w14:paraId="2341CE6B" w14:textId="2AFB273B" w:rsidR="00E4075C" w:rsidRPr="00685F06" w:rsidRDefault="00E4075C" w:rsidP="00685F06">
      <w:pPr>
        <w:ind w:left="357" w:firstLine="357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>(informacje dotyczące wypełniania)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98B125" w14:textId="3D08393D" w:rsidR="00E4075C" w:rsidRPr="00685F06" w:rsidRDefault="00E4075C" w:rsidP="00685F06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85F06">
        <w:rPr>
          <w:rFonts w:asciiTheme="minorHAnsi" w:hAnsiTheme="minorHAnsi" w:cstheme="minorHAnsi"/>
          <w:bCs/>
          <w:sz w:val="20"/>
          <w:szCs w:val="20"/>
        </w:rPr>
        <w:t xml:space="preserve">Rozstrzyganie problemów związanych z inkasem na linii zleceniodawca – banki 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–</w:t>
      </w:r>
      <w:r w:rsidRPr="00685F06">
        <w:rPr>
          <w:rFonts w:asciiTheme="minorHAnsi" w:hAnsiTheme="minorHAnsi" w:cstheme="minorHAnsi"/>
          <w:bCs/>
          <w:sz w:val="20"/>
          <w:szCs w:val="20"/>
        </w:rPr>
        <w:t xml:space="preserve"> klient</w:t>
      </w:r>
      <w:r w:rsidR="00221632" w:rsidRPr="00685F06">
        <w:rPr>
          <w:rFonts w:asciiTheme="minorHAnsi" w:hAnsiTheme="minorHAnsi" w:cstheme="minorHAnsi"/>
          <w:bCs/>
          <w:sz w:val="20"/>
          <w:szCs w:val="20"/>
        </w:rPr>
        <w:t>.</w:t>
      </w:r>
    </w:p>
    <w:p w14:paraId="32D09CDA" w14:textId="77777777" w:rsidR="00E4075C" w:rsidRPr="00866D2A" w:rsidRDefault="00E4075C" w:rsidP="00E4075C">
      <w:pPr>
        <w:rPr>
          <w:rFonts w:asciiTheme="minorHAnsi" w:hAnsiTheme="minorHAnsi" w:cstheme="minorHAnsi"/>
          <w:sz w:val="20"/>
          <w:szCs w:val="20"/>
        </w:rPr>
      </w:pPr>
    </w:p>
    <w:p w14:paraId="081E2AD2" w14:textId="7F88A7E8" w:rsidR="00E4075C" w:rsidRPr="00515FDD" w:rsidRDefault="00E4075C" w:rsidP="006926FD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515FDD">
        <w:rPr>
          <w:rFonts w:asciiTheme="minorHAnsi" w:hAnsiTheme="minorHAnsi" w:cstheme="minorHAnsi"/>
          <w:b/>
          <w:iCs/>
          <w:color w:val="003399"/>
          <w:sz w:val="20"/>
          <w:szCs w:val="20"/>
        </w:rPr>
        <w:t>AKREDYTYWA DOKUMENTOWA – RODZAJE, WARUNKI STOSOWANIA, KOSZTY, NEGOCJOWANIE Z KLIENTEM I Z BANKIEM, REALIZACJA, DOKUMENTY</w:t>
      </w:r>
      <w:r w:rsidR="00221632" w:rsidRPr="00515FDD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</w:p>
    <w:p w14:paraId="085D62AE" w14:textId="389E6BD0" w:rsidR="00E4075C" w:rsidRPr="00515FDD" w:rsidRDefault="00E4075C" w:rsidP="00515FD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>Istota akredytywy dokumentowej i sytuacje, w których może być korzystna lub należy jej unikać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19F5D05" w14:textId="309AE035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>Najczęściej wykorzystywane rodzaje akredytywy i ich aktywne negocjowanie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  <w:r w:rsidRPr="00515FD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9C037F2" w14:textId="40981C55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 xml:space="preserve">Akredytywa </w:t>
      </w:r>
      <w:proofErr w:type="spellStart"/>
      <w:r w:rsidRPr="00515FDD">
        <w:rPr>
          <w:rFonts w:asciiTheme="minorHAnsi" w:hAnsiTheme="minorHAnsi" w:cstheme="minorHAnsi"/>
          <w:bCs/>
          <w:sz w:val="20"/>
          <w:szCs w:val="20"/>
        </w:rPr>
        <w:t>irrevocable</w:t>
      </w:r>
      <w:proofErr w:type="spellEnd"/>
      <w:r w:rsidRPr="00515FDD">
        <w:rPr>
          <w:rFonts w:asciiTheme="minorHAnsi" w:hAnsiTheme="minorHAnsi" w:cstheme="minorHAnsi"/>
          <w:bCs/>
          <w:sz w:val="20"/>
          <w:szCs w:val="20"/>
        </w:rPr>
        <w:t>, kwestia potwierdzenia i negocjowania akredytywy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E2F226C" w14:textId="2683C2DF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 xml:space="preserve">Akredytywa typu </w:t>
      </w:r>
      <w:proofErr w:type="spellStart"/>
      <w:r w:rsidRPr="00515FDD">
        <w:rPr>
          <w:rFonts w:asciiTheme="minorHAnsi" w:hAnsiTheme="minorHAnsi" w:cstheme="minorHAnsi"/>
          <w:bCs/>
          <w:sz w:val="20"/>
          <w:szCs w:val="20"/>
        </w:rPr>
        <w:t>revolving</w:t>
      </w:r>
      <w:proofErr w:type="spellEnd"/>
      <w:r w:rsidRPr="00515FDD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15FDD">
        <w:rPr>
          <w:rFonts w:asciiTheme="minorHAnsi" w:hAnsiTheme="minorHAnsi" w:cstheme="minorHAnsi"/>
          <w:bCs/>
          <w:sz w:val="20"/>
          <w:szCs w:val="20"/>
        </w:rPr>
        <w:t>credit</w:t>
      </w:r>
      <w:proofErr w:type="spellEnd"/>
      <w:r w:rsidRPr="00515FDD">
        <w:rPr>
          <w:rFonts w:asciiTheme="minorHAnsi" w:hAnsiTheme="minorHAnsi" w:cstheme="minorHAnsi"/>
          <w:bCs/>
          <w:sz w:val="20"/>
          <w:szCs w:val="20"/>
        </w:rPr>
        <w:t xml:space="preserve"> i zasady jej odnawiania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485091" w14:textId="27D79E42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>Negocjowanie dokumentów z bankiem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E47A185" w14:textId="15DF1B20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>Obrona przed odrzucaniem dokumentów i procedura postępowania wobec banku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5D0C32CC" w14:textId="2B20699A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>Metody obniżania kosztów akredytywy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805A0E4" w14:textId="157FFDA8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 xml:space="preserve">Zastosowanie akredytywy </w:t>
      </w:r>
      <w:proofErr w:type="spellStart"/>
      <w:r w:rsidRPr="00515FDD">
        <w:rPr>
          <w:rFonts w:asciiTheme="minorHAnsi" w:hAnsiTheme="minorHAnsi" w:cstheme="minorHAnsi"/>
          <w:bCs/>
          <w:sz w:val="20"/>
          <w:szCs w:val="20"/>
        </w:rPr>
        <w:t>standby</w:t>
      </w:r>
      <w:proofErr w:type="spellEnd"/>
      <w:r w:rsidRPr="00515FDD">
        <w:rPr>
          <w:rFonts w:asciiTheme="minorHAnsi" w:hAnsiTheme="minorHAnsi" w:cstheme="minorHAnsi"/>
          <w:bCs/>
          <w:sz w:val="20"/>
          <w:szCs w:val="20"/>
        </w:rPr>
        <w:t xml:space="preserve"> (zabezpieczającej), jako połączenia L/C z gwarancją bankową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4AFA0A11" w14:textId="6A32DF29" w:rsidR="00E4075C" w:rsidRPr="00515FDD" w:rsidRDefault="00E4075C" w:rsidP="00515FDD">
      <w:pPr>
        <w:numPr>
          <w:ilvl w:val="1"/>
          <w:numId w:val="2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15FDD">
        <w:rPr>
          <w:rFonts w:asciiTheme="minorHAnsi" w:hAnsiTheme="minorHAnsi" w:cstheme="minorHAnsi"/>
          <w:bCs/>
          <w:sz w:val="20"/>
          <w:szCs w:val="20"/>
        </w:rPr>
        <w:t>Zwyczaje ICC UCP522 (stosowane przy każdej akredytywie)</w:t>
      </w:r>
      <w:r w:rsidR="00221632" w:rsidRPr="00515F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56113B3" w14:textId="77777777" w:rsidR="00E4075C" w:rsidRPr="00866D2A" w:rsidRDefault="00E4075C" w:rsidP="00E4075C">
      <w:pPr>
        <w:rPr>
          <w:rFonts w:asciiTheme="minorHAnsi" w:hAnsiTheme="minorHAnsi" w:cstheme="minorHAnsi"/>
          <w:sz w:val="20"/>
          <w:szCs w:val="20"/>
        </w:rPr>
      </w:pPr>
    </w:p>
    <w:p w14:paraId="7AC64A1C" w14:textId="77777777" w:rsidR="006926FD" w:rsidRDefault="006926FD" w:rsidP="00E4075C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D943E91" w14:textId="77777777" w:rsidR="006926FD" w:rsidRDefault="006926FD" w:rsidP="00E4075C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6C36A209" w14:textId="77777777" w:rsidR="006926FD" w:rsidRDefault="006926FD" w:rsidP="00E4075C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283DBEF4" w14:textId="3B314526" w:rsidR="00E4075C" w:rsidRPr="006926FD" w:rsidRDefault="00E4075C" w:rsidP="006926FD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6926FD">
        <w:rPr>
          <w:rFonts w:asciiTheme="minorHAnsi" w:hAnsiTheme="minorHAnsi" w:cstheme="minorHAnsi"/>
          <w:b/>
          <w:iCs/>
          <w:color w:val="003399"/>
          <w:sz w:val="20"/>
          <w:szCs w:val="20"/>
        </w:rPr>
        <w:t>TRATA I JEJ ZASTOSOWANIE W RÓŻNYCH RODZAJACH INKASA ORAZ AKREDYTYWY</w:t>
      </w:r>
      <w:r w:rsidR="00221632" w:rsidRPr="006926FD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  <w:r w:rsidRPr="006926FD">
        <w:rPr>
          <w:rFonts w:asciiTheme="minorHAnsi" w:hAnsiTheme="minorHAnsi" w:cstheme="minorHAnsi"/>
          <w:b/>
          <w:iCs/>
          <w:color w:val="003399"/>
          <w:sz w:val="20"/>
          <w:szCs w:val="20"/>
        </w:rPr>
        <w:t xml:space="preserve"> </w:t>
      </w:r>
    </w:p>
    <w:p w14:paraId="63D3531B" w14:textId="15F54859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Wykorzystanie weksli w zabezpieczeniach płatności oraz pułapki związane z wekslami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28230D" w14:textId="7DE545BC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Weksel własny a trata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D5874F" w14:textId="5FB14178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Indosowanie weksli (analiza ryzyka i klauzul wekslowych)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5B4B684" w14:textId="2E298252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Podmiot, na który wystawia się (ciągnie) tratę w inkasie oraz inny podmiot tego typu w akredytywie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0CAD778" w14:textId="09794295" w:rsidR="00E4075C" w:rsidRPr="006926FD" w:rsidRDefault="00E4075C" w:rsidP="006926FD">
      <w:pPr>
        <w:numPr>
          <w:ilvl w:val="0"/>
          <w:numId w:val="2"/>
        </w:numPr>
        <w:spacing w:after="240"/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Dyskonto traty przez bank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2FDB7B6" w14:textId="0BFC09DA" w:rsidR="00E4075C" w:rsidRPr="006926FD" w:rsidRDefault="00E4075C" w:rsidP="006926FD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6926FD">
        <w:rPr>
          <w:rFonts w:asciiTheme="minorHAnsi" w:hAnsiTheme="minorHAnsi" w:cstheme="minorHAnsi"/>
          <w:b/>
          <w:iCs/>
          <w:color w:val="003399"/>
          <w:sz w:val="20"/>
          <w:szCs w:val="20"/>
        </w:rPr>
        <w:t>RACHUNEK ZASTRZEŻONY – RODZAJE, WARUNKI STOSOWANIA, KOSZTY, NEGOCJOWANIE Z KLIENTEM I Z BANKIEM, REALIZACJA, DOKUMENTY</w:t>
      </w:r>
      <w:r w:rsidR="00221632" w:rsidRPr="006926FD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</w:p>
    <w:p w14:paraId="4A7D92A4" w14:textId="5F129AC1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Rachunek zastrzeżony jako sposób rozliczeń ujęty w Prawie dewizowym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4E6F6908" w14:textId="67C7BE8B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Wykorzystanie rachunku zastrzeżonego przez eksportera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231D2E60" w14:textId="74E5D1EE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Ograniczenie ryzyka importera w rachunku zastrzeżonym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88E3E1" w14:textId="2FB385D5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Możliwość odebrania środków przy braku dostawy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9B01C2" w14:textId="15220549" w:rsidR="00E4075C" w:rsidRPr="006926FD" w:rsidRDefault="00E4075C" w:rsidP="006926FD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6926FD">
        <w:rPr>
          <w:rFonts w:asciiTheme="minorHAnsi" w:hAnsiTheme="minorHAnsi" w:cstheme="minorHAnsi"/>
          <w:bCs/>
          <w:sz w:val="20"/>
          <w:szCs w:val="20"/>
        </w:rPr>
        <w:t>Zasady postępowania przy rozliczaniu umowy rachunkiem zastrzeżonym</w:t>
      </w:r>
      <w:r w:rsidR="00221632" w:rsidRPr="006926F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49F5335" w14:textId="77777777" w:rsidR="00E4075C" w:rsidRPr="00866D2A" w:rsidRDefault="00E4075C" w:rsidP="00E4075C">
      <w:pPr>
        <w:rPr>
          <w:rFonts w:asciiTheme="minorHAnsi" w:hAnsiTheme="minorHAnsi" w:cstheme="minorHAnsi"/>
          <w:b/>
          <w:sz w:val="20"/>
          <w:szCs w:val="20"/>
        </w:rPr>
      </w:pPr>
    </w:p>
    <w:p w14:paraId="5F47E91A" w14:textId="1B0CC86D" w:rsidR="00E4075C" w:rsidRPr="00E021F0" w:rsidRDefault="00E4075C" w:rsidP="00E021F0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E021F0">
        <w:rPr>
          <w:rFonts w:asciiTheme="minorHAnsi" w:hAnsiTheme="minorHAnsi" w:cstheme="minorHAnsi"/>
          <w:b/>
          <w:bCs/>
          <w:color w:val="003399"/>
          <w:sz w:val="20"/>
          <w:szCs w:val="20"/>
        </w:rPr>
        <w:t>BANKOWE ZOBOWIĄZANIE PŁATNICZE</w:t>
      </w:r>
      <w:r w:rsidRPr="00E021F0">
        <w:rPr>
          <w:rFonts w:asciiTheme="minorHAnsi" w:hAnsiTheme="minorHAnsi" w:cstheme="minorHAnsi"/>
          <w:color w:val="003399"/>
          <w:sz w:val="20"/>
          <w:szCs w:val="20"/>
        </w:rPr>
        <w:t xml:space="preserve"> </w:t>
      </w:r>
      <w:r w:rsidRPr="00E021F0">
        <w:rPr>
          <w:rFonts w:asciiTheme="minorHAnsi" w:hAnsiTheme="minorHAnsi" w:cstheme="minorHAnsi"/>
          <w:b/>
          <w:iCs/>
          <w:color w:val="003399"/>
          <w:sz w:val="20"/>
          <w:szCs w:val="20"/>
        </w:rPr>
        <w:t xml:space="preserve">– RODZAJE, WARUNKI STOSOWANIA, KOSZTY, NEGOCJOWANIE Z KLIENTEM </w:t>
      </w:r>
      <w:r w:rsidR="00E021F0">
        <w:rPr>
          <w:rFonts w:asciiTheme="minorHAnsi" w:hAnsiTheme="minorHAnsi" w:cstheme="minorHAnsi"/>
          <w:b/>
          <w:iCs/>
          <w:color w:val="003399"/>
          <w:sz w:val="20"/>
          <w:szCs w:val="20"/>
        </w:rPr>
        <w:t xml:space="preserve">                        </w:t>
      </w:r>
      <w:r w:rsidRPr="00E021F0">
        <w:rPr>
          <w:rFonts w:asciiTheme="minorHAnsi" w:hAnsiTheme="minorHAnsi" w:cstheme="minorHAnsi"/>
          <w:b/>
          <w:iCs/>
          <w:color w:val="003399"/>
          <w:sz w:val="20"/>
          <w:szCs w:val="20"/>
        </w:rPr>
        <w:t>I Z BANKIEM, REALIZACJA, DOKUMENTY</w:t>
      </w:r>
      <w:r w:rsidR="00221632" w:rsidRPr="00E021F0">
        <w:rPr>
          <w:rFonts w:asciiTheme="minorHAnsi" w:hAnsiTheme="minorHAnsi" w:cstheme="minorHAnsi"/>
          <w:b/>
          <w:iCs/>
          <w:color w:val="003399"/>
          <w:sz w:val="20"/>
          <w:szCs w:val="20"/>
        </w:rPr>
        <w:t>.</w:t>
      </w:r>
    </w:p>
    <w:p w14:paraId="64C663E8" w14:textId="699DDB8D" w:rsidR="00E4075C" w:rsidRPr="00E021F0" w:rsidRDefault="00E4075C" w:rsidP="00E021F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E021F0">
        <w:rPr>
          <w:rFonts w:asciiTheme="minorHAnsi" w:hAnsiTheme="minorHAnsi" w:cstheme="minorHAnsi"/>
          <w:bCs/>
          <w:sz w:val="20"/>
          <w:szCs w:val="20"/>
        </w:rPr>
        <w:t>Nowy rodzaj płatności BPO opracowany przez ICC i SWIFT oraz jego praktyczne zastosowania</w:t>
      </w:r>
      <w:r w:rsidR="00221632" w:rsidRPr="00E021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9F3B6D7" w14:textId="67FC9CDE" w:rsidR="00E4075C" w:rsidRPr="00E021F0" w:rsidRDefault="00E4075C" w:rsidP="00E021F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E021F0">
        <w:rPr>
          <w:rFonts w:asciiTheme="minorHAnsi" w:hAnsiTheme="minorHAnsi" w:cstheme="minorHAnsi"/>
          <w:bCs/>
          <w:sz w:val="20"/>
          <w:szCs w:val="20"/>
        </w:rPr>
        <w:t>Nowe zwyczaje URBPO stosowane przy każdym rozliczaniu transakcji BPO</w:t>
      </w:r>
      <w:r w:rsidR="00221632" w:rsidRPr="00E021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5BA1DBE" w14:textId="611AD906" w:rsidR="00E4075C" w:rsidRPr="00E021F0" w:rsidRDefault="00E4075C" w:rsidP="00E021F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E021F0">
        <w:rPr>
          <w:rFonts w:asciiTheme="minorHAnsi" w:hAnsiTheme="minorHAnsi" w:cstheme="minorHAnsi"/>
          <w:bCs/>
          <w:sz w:val="20"/>
          <w:szCs w:val="20"/>
        </w:rPr>
        <w:t>Specyficzne metody składania dokumentów towarowych</w:t>
      </w:r>
      <w:r w:rsidR="00221632" w:rsidRPr="00E021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5013A803" w14:textId="5E0495FE" w:rsidR="00E4075C" w:rsidRPr="00E021F0" w:rsidRDefault="00E4075C" w:rsidP="00E021F0">
      <w:pPr>
        <w:numPr>
          <w:ilvl w:val="0"/>
          <w:numId w:val="2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E021F0">
        <w:rPr>
          <w:rFonts w:asciiTheme="minorHAnsi" w:hAnsiTheme="minorHAnsi" w:cstheme="minorHAnsi"/>
          <w:bCs/>
          <w:sz w:val="20"/>
          <w:szCs w:val="20"/>
        </w:rPr>
        <w:t>Zasady postępowania przy rozliczaniu umowy rachunkiem zastrzeżonym</w:t>
      </w:r>
      <w:r w:rsidR="00221632" w:rsidRPr="00E021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4CC03162" w14:textId="77777777" w:rsidR="00E4075C" w:rsidRDefault="00E4075C" w:rsidP="009A531C">
      <w:pPr>
        <w:jc w:val="both"/>
        <w:rPr>
          <w:rFonts w:ascii="Calibri" w:hAnsi="Calibri"/>
          <w:b/>
          <w:iCs/>
          <w:color w:val="003399"/>
          <w:sz w:val="20"/>
        </w:rPr>
      </w:pPr>
    </w:p>
    <w:p w14:paraId="4ECD6918" w14:textId="04335386" w:rsidR="00C66560" w:rsidRPr="004A56AC" w:rsidRDefault="00C66560" w:rsidP="009A531C">
      <w:pPr>
        <w:jc w:val="both"/>
        <w:rPr>
          <w:rFonts w:ascii="Calibri" w:hAnsi="Calibri"/>
          <w:b/>
          <w:iCs/>
          <w:color w:val="003399"/>
          <w:sz w:val="20"/>
        </w:rPr>
      </w:pPr>
      <w:r w:rsidRPr="004A56AC">
        <w:rPr>
          <w:rFonts w:ascii="Calibri" w:hAnsi="Calibri"/>
          <w:b/>
          <w:iCs/>
          <w:color w:val="003399"/>
          <w:sz w:val="20"/>
        </w:rPr>
        <w:t>Analiza przypadków (</w:t>
      </w:r>
      <w:proofErr w:type="spellStart"/>
      <w:r w:rsidRPr="004A56AC">
        <w:rPr>
          <w:rFonts w:ascii="Calibri" w:hAnsi="Calibri"/>
          <w:b/>
          <w:iCs/>
          <w:color w:val="003399"/>
          <w:sz w:val="20"/>
        </w:rPr>
        <w:t>case</w:t>
      </w:r>
      <w:proofErr w:type="spellEnd"/>
      <w:r w:rsidRPr="004A56AC">
        <w:rPr>
          <w:rFonts w:ascii="Calibri" w:hAnsi="Calibri"/>
          <w:b/>
          <w:iCs/>
          <w:color w:val="003399"/>
          <w:sz w:val="20"/>
        </w:rPr>
        <w:t xml:space="preserve"> </w:t>
      </w:r>
      <w:proofErr w:type="spellStart"/>
      <w:r w:rsidRPr="004A56AC">
        <w:rPr>
          <w:rFonts w:ascii="Calibri" w:hAnsi="Calibri"/>
          <w:b/>
          <w:iCs/>
          <w:color w:val="003399"/>
          <w:sz w:val="20"/>
        </w:rPr>
        <w:t>study</w:t>
      </w:r>
      <w:proofErr w:type="spellEnd"/>
      <w:r w:rsidRPr="004A56AC">
        <w:rPr>
          <w:rFonts w:ascii="Calibri" w:hAnsi="Calibri"/>
          <w:b/>
          <w:iCs/>
          <w:color w:val="003399"/>
          <w:sz w:val="20"/>
        </w:rPr>
        <w:t>):</w:t>
      </w:r>
    </w:p>
    <w:p w14:paraId="0E19ECAC" w14:textId="74A90B55" w:rsidR="00E4075C" w:rsidRPr="00E4075C" w:rsidRDefault="00E4075C" w:rsidP="00E4075C">
      <w:pPr>
        <w:numPr>
          <w:ilvl w:val="2"/>
          <w:numId w:val="3"/>
        </w:numPr>
        <w:jc w:val="both"/>
        <w:rPr>
          <w:rFonts w:ascii="Calibri" w:hAnsi="Calibri"/>
          <w:iCs/>
          <w:sz w:val="20"/>
          <w:szCs w:val="20"/>
        </w:rPr>
      </w:pPr>
      <w:r w:rsidRPr="00E4075C">
        <w:rPr>
          <w:rFonts w:ascii="Calibri" w:hAnsi="Calibri"/>
          <w:iCs/>
          <w:sz w:val="20"/>
          <w:szCs w:val="20"/>
        </w:rPr>
        <w:t>praktyczna analiza zabezpieczeń dokumentowych umów oraz formularzy inkasa i akredytyw w systemie SWIFT</w:t>
      </w:r>
      <w:r>
        <w:rPr>
          <w:rFonts w:ascii="Calibri" w:hAnsi="Calibri"/>
          <w:iCs/>
          <w:sz w:val="20"/>
          <w:szCs w:val="20"/>
        </w:rPr>
        <w:t>,</w:t>
      </w:r>
    </w:p>
    <w:p w14:paraId="06C849DE" w14:textId="1424ADD9" w:rsidR="00E4075C" w:rsidRPr="00E4075C" w:rsidRDefault="00E4075C" w:rsidP="00E4075C">
      <w:pPr>
        <w:numPr>
          <w:ilvl w:val="2"/>
          <w:numId w:val="3"/>
        </w:numPr>
        <w:spacing w:after="120"/>
        <w:jc w:val="both"/>
        <w:rPr>
          <w:rFonts w:ascii="Calibri" w:hAnsi="Calibri"/>
          <w:iCs/>
          <w:sz w:val="20"/>
          <w:szCs w:val="20"/>
        </w:rPr>
      </w:pPr>
      <w:r w:rsidRPr="00E4075C">
        <w:rPr>
          <w:rFonts w:ascii="Calibri" w:hAnsi="Calibri"/>
          <w:iCs/>
          <w:sz w:val="20"/>
          <w:szCs w:val="20"/>
        </w:rPr>
        <w:t>praktyczna analiza błędów w dokumentach finansowych, stosowanych przy inkasach i akredytywach</w:t>
      </w:r>
      <w:r>
        <w:rPr>
          <w:rFonts w:ascii="Calibri" w:hAnsi="Calibri"/>
          <w:iCs/>
          <w:sz w:val="20"/>
          <w:szCs w:val="20"/>
        </w:rPr>
        <w:t>.</w:t>
      </w:r>
    </w:p>
    <w:p w14:paraId="15C2E0F8" w14:textId="166DE31D" w:rsidR="00C66560" w:rsidRPr="00E4075C" w:rsidRDefault="00BD2537" w:rsidP="00E4075C">
      <w:pPr>
        <w:spacing w:after="240"/>
        <w:jc w:val="both"/>
        <w:rPr>
          <w:rFonts w:ascii="Calibri" w:hAnsi="Calibri"/>
          <w:bCs/>
          <w:i/>
          <w:iCs/>
          <w:sz w:val="18"/>
          <w:szCs w:val="18"/>
        </w:rPr>
      </w:pPr>
      <w:r w:rsidRPr="00E4075C">
        <w:rPr>
          <w:rFonts w:ascii="Calibri" w:hAnsi="Calibri"/>
          <w:bCs/>
          <w:i/>
          <w:iCs/>
          <w:sz w:val="18"/>
          <w:szCs w:val="18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</w:t>
      </w:r>
      <w:r w:rsidR="00C66560" w:rsidRPr="00E4075C">
        <w:rPr>
          <w:rFonts w:ascii="Calibri" w:hAnsi="Calibri"/>
          <w:i/>
          <w:iCs/>
          <w:sz w:val="20"/>
          <w:szCs w:val="20"/>
        </w:rPr>
        <w:t xml:space="preserve">Uczestnicy otrzymują komplet materiałów do wykorzystania w praktyce. </w:t>
      </w:r>
    </w:p>
    <w:p w14:paraId="703D47E8" w14:textId="77777777" w:rsidR="00C66560" w:rsidRDefault="00C66560" w:rsidP="004A56AC">
      <w:pPr>
        <w:numPr>
          <w:ilvl w:val="1"/>
          <w:numId w:val="13"/>
        </w:numPr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DODATKOWO!</w:t>
      </w:r>
      <w:r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Konsultacje po szkoleniu przez Internet.</w:t>
      </w:r>
      <w:r>
        <w:rPr>
          <w:rFonts w:ascii="Calibri" w:hAnsi="Calibri"/>
          <w:b/>
          <w:iCs/>
          <w:sz w:val="20"/>
          <w:szCs w:val="20"/>
        </w:rPr>
        <w:t xml:space="preserve"> </w:t>
      </w:r>
    </w:p>
    <w:p w14:paraId="79FC89DC" w14:textId="77777777" w:rsidR="00C66560" w:rsidRPr="00E24A5E" w:rsidRDefault="00C66560" w:rsidP="004A56AC">
      <w:pPr>
        <w:numPr>
          <w:ilvl w:val="1"/>
          <w:numId w:val="13"/>
        </w:numPr>
        <w:spacing w:after="360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Zachęcamy uczestników do przesyłania pytań związanych z tematyką szkolenia na min. 10 dni przed jego terminem.</w:t>
      </w:r>
    </w:p>
    <w:p w14:paraId="6841C36B" w14:textId="77777777" w:rsidR="006C4953" w:rsidRPr="009F1754" w:rsidRDefault="006C4953" w:rsidP="004A56AC">
      <w:pPr>
        <w:shd w:val="clear" w:color="auto" w:fill="003399"/>
        <w:spacing w:after="6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9F1754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9F1754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3DF2BB82" w14:textId="0A5EBD4A" w:rsidR="006C4953" w:rsidRPr="009F1754" w:rsidRDefault="006C4953" w:rsidP="00B0129B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9F175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Jest uznanym specjalistą w zakresie negocjowania i zawierania umów handlowych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</w:t>
      </w:r>
      <w:r w:rsidR="009F175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</w:t>
      </w:r>
      <w:r w:rsidR="008B57DC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      </w:t>
      </w:r>
      <w:r w:rsidRPr="009F1754">
        <w:rPr>
          <w:rFonts w:asciiTheme="minorHAnsi" w:hAnsiTheme="minorHAnsi"/>
          <w:b/>
          <w:bCs/>
          <w:sz w:val="20"/>
          <w:szCs w:val="20"/>
          <w:lang w:eastAsia="en-US"/>
        </w:rPr>
        <w:t>i naukowy, pracując w Szkole Głównej Handlowej w Warszawie.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 Jest długoletnim doradcą wielu firm polskich i międzynarodowych korporacji w Polsce, w tym w zakresie negocjacji z partnerami zagranicznymi oraz analizy umów pod względem pułapek </w:t>
      </w:r>
      <w:r w:rsidR="009F1754">
        <w:rPr>
          <w:rFonts w:asciiTheme="minorHAnsi" w:hAnsiTheme="minorHAnsi"/>
          <w:sz w:val="20"/>
          <w:szCs w:val="20"/>
          <w:lang w:eastAsia="en-US"/>
        </w:rPr>
        <w:t xml:space="preserve">                             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</w:t>
      </w:r>
      <w:r w:rsidR="009F1754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i niekorzystnych sformułowań. Prowadził negocjacje handlowe z przedstawicielami różnych kultur. </w:t>
      </w:r>
    </w:p>
    <w:p w14:paraId="241049B0" w14:textId="2A629390" w:rsidR="006C4953" w:rsidRPr="009F1754" w:rsidRDefault="006C4953" w:rsidP="006C495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9F1754">
        <w:rPr>
          <w:rFonts w:asciiTheme="minorHAnsi" w:hAnsiTheme="minorHAnsi"/>
          <w:sz w:val="20"/>
          <w:szCs w:val="20"/>
          <w:lang w:eastAsia="en-US"/>
        </w:rPr>
        <w:t xml:space="preserve">Przeszkolił kilkadziesiąt tysięcy menedżerów i handlowców oraz napisał 60 książek, wydanych w kraju i za granicą, w tym poświęcone akredytywie i innym zabezpieczeniom finansowym transakcji. Szczególnym powodzeniem na rynku cieszyła się książka „ Leksykon handlu zagranicznego – rozliczenia i finanse”, zawierająca najszerszy w literaturze przegląd zabezpieczeń finansowych </w:t>
      </w:r>
      <w:r w:rsidR="004C0316">
        <w:rPr>
          <w:rFonts w:asciiTheme="minorHAnsi" w:hAnsiTheme="minorHAnsi"/>
          <w:sz w:val="20"/>
          <w:szCs w:val="20"/>
          <w:lang w:eastAsia="en-US"/>
        </w:rPr>
        <w:t xml:space="preserve">                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                 </w:t>
      </w:r>
      <w:r w:rsidRPr="009F1754">
        <w:rPr>
          <w:rFonts w:asciiTheme="minorHAnsi" w:hAnsiTheme="minorHAnsi"/>
          <w:sz w:val="20"/>
          <w:szCs w:val="20"/>
          <w:lang w:eastAsia="en-US"/>
        </w:rPr>
        <w:t>i sposobów rozliczeń transakcji (m.in. dokładną analizę 47 rodzajów akredytyw czy 19 rodzajów inkasa).</w:t>
      </w:r>
    </w:p>
    <w:p w14:paraId="1FE7A827" w14:textId="58060D76" w:rsidR="006C4953" w:rsidRPr="009F1754" w:rsidRDefault="006C4953" w:rsidP="006C4953">
      <w:pPr>
        <w:spacing w:before="120"/>
        <w:jc w:val="both"/>
        <w:rPr>
          <w:rFonts w:ascii="Calibri" w:hAnsi="Calibri"/>
          <w:color w:val="003366"/>
          <w:sz w:val="20"/>
          <w:szCs w:val="20"/>
        </w:rPr>
      </w:pPr>
      <w:r w:rsidRPr="009F1754">
        <w:rPr>
          <w:rFonts w:asciiTheme="minorHAnsi" w:hAnsiTheme="minorHAnsi"/>
          <w:sz w:val="20"/>
          <w:szCs w:val="20"/>
          <w:lang w:eastAsia="en-US"/>
        </w:rPr>
        <w:t>Inne pozycje autorstwa dr Wojciecha Budzyńskiego poświęconych tematyce handlowej to, m.in.: „Eksport w prz</w:t>
      </w:r>
      <w:r w:rsidR="004C0316">
        <w:rPr>
          <w:rFonts w:asciiTheme="minorHAnsi" w:hAnsiTheme="minorHAnsi"/>
          <w:sz w:val="20"/>
          <w:szCs w:val="20"/>
          <w:lang w:eastAsia="en-US"/>
        </w:rPr>
        <w:t xml:space="preserve">edsiębiorstwie” (2016), „Zakupy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w przedsiębiorstwie” (2016) „Negocjowanie i zawieranie umów handlowych.” (wydanie elektroniczne EBOOK 2015),  „Umowy  w handlu krajowym i zagranicznym. Nowe bazy dostawy, pułapki, zabezpieczenia.” (2015), „Negocjowanie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i zawieranie umów handlowych. Analiza uwarunkowań,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„Poradnik eksportera komponentów.”, „Słownik dokumentów handlu zagranicznego. Opis i wzory dokumentów.”, „Eksport – import według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>.”</w:t>
      </w:r>
    </w:p>
    <w:p w14:paraId="23189BD5" w14:textId="2AB617A3" w:rsidR="00935D93" w:rsidRDefault="00935D93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5F0515BB" w14:textId="77777777" w:rsidR="003907A1" w:rsidRPr="00121F4D" w:rsidRDefault="003907A1" w:rsidP="005C72B0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611F9168" w14:textId="77777777" w:rsidR="003907A1" w:rsidRPr="00553C59" w:rsidRDefault="003907A1" w:rsidP="00121F4D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553C59">
        <w:rPr>
          <w:rFonts w:ascii="Calibri" w:hAnsi="Calibri"/>
          <w:b/>
          <w:bCs/>
          <w:color w:val="FFFFFF"/>
          <w:sz w:val="18"/>
          <w:szCs w:val="18"/>
        </w:rPr>
        <w:t>SZKOLENIA ZAMKNIĘTE</w:t>
      </w:r>
    </w:p>
    <w:p w14:paraId="131A20E5" w14:textId="7027DE37" w:rsidR="003907A1" w:rsidRPr="00553C59" w:rsidRDefault="003907A1" w:rsidP="005C72B0">
      <w:pPr>
        <w:shd w:val="clear" w:color="auto" w:fill="003399"/>
        <w:ind w:right="6"/>
        <w:jc w:val="center"/>
        <w:rPr>
          <w:sz w:val="18"/>
          <w:szCs w:val="18"/>
        </w:rPr>
      </w:pPr>
      <w:r w:rsidRPr="00553C59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TEGO SZKOLENIA  W SWOJEJ FIRMIE </w:t>
      </w:r>
      <w:r w:rsidR="001E122F" w:rsidRPr="00553C59">
        <w:rPr>
          <w:rFonts w:ascii="Calibri" w:hAnsi="Calibri"/>
          <w:b/>
          <w:bCs/>
          <w:color w:val="FFC000"/>
          <w:sz w:val="18"/>
          <w:szCs w:val="18"/>
        </w:rPr>
        <w:t>(TAKŻE ONLINE)</w:t>
      </w:r>
      <w:r w:rsidR="001E122F" w:rsidRPr="00553C59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553C59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</w:t>
      </w:r>
      <w:r w:rsidRPr="00553C59">
        <w:rPr>
          <w:rFonts w:ascii="Calibri" w:hAnsi="Calibri"/>
          <w:b/>
          <w:bCs/>
          <w:color w:val="FFFFFF"/>
          <w:sz w:val="18"/>
          <w:szCs w:val="18"/>
        </w:rPr>
        <w:t>PROSIMY O KONTAKT TELEFONICZNY: 22 853 35 23, TEL. KOM.: 607 573 053 LUB E-MAIL</w:t>
      </w:r>
      <w:r w:rsidRPr="00553C59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7" w:history="1">
        <w:r w:rsidRPr="00553C59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6C6CAA0F" w14:textId="77777777" w:rsidR="003907A1" w:rsidRDefault="003907A1" w:rsidP="005C72B0">
      <w:pPr>
        <w:shd w:val="clear" w:color="auto" w:fill="003399"/>
        <w:ind w:right="6"/>
      </w:pPr>
    </w:p>
    <w:p w14:paraId="0D2C7A2A" w14:textId="76B5A4C6" w:rsidR="00561EE8" w:rsidRDefault="003907A1" w:rsidP="00231179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</w:pPr>
      <w:r w:rsidRPr="005C72B0">
        <w:rPr>
          <w:rFonts w:ascii="Calibri" w:hAnsi="Calibri"/>
          <w:b/>
          <w:bCs/>
          <w:i/>
          <w:iCs/>
          <w:color w:val="003399"/>
          <w:sz w:val="20"/>
          <w:szCs w:val="20"/>
        </w:rPr>
        <w:t>Szkolenia zamknięte organizowaliśmy m.in. dla:</w:t>
      </w:r>
    </w:p>
    <w:p w14:paraId="535B7573" w14:textId="77777777" w:rsidR="00561EE8" w:rsidRDefault="00561EE8" w:rsidP="00561EE8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561EE8" w:rsidSect="000748AE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FCD8448" w14:textId="77777777" w:rsidR="00D23CA1" w:rsidRDefault="00D23CA1" w:rsidP="00D147E9">
      <w:pPr>
        <w:pStyle w:val="Tekstpodstawowy2"/>
        <w:rPr>
          <w:rFonts w:ascii="Calibri" w:hAnsi="Calibri"/>
          <w:i/>
          <w:iCs/>
          <w:sz w:val="12"/>
          <w:szCs w:val="12"/>
        </w:rPr>
        <w:sectPr w:rsidR="00D23CA1" w:rsidSect="000748A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3CAE0E9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C71FB6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BC7CFF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B819C9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660CAE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A550AE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B90644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1D65187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A68917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8A1E60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601E21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714CA1B7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23E4DD3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E0885C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801704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7A3DEC3F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49D2885" w14:textId="77777777" w:rsidR="00392267" w:rsidRPr="00AB1A02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AB1A02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AB1A02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o.o., </w:t>
      </w:r>
    </w:p>
    <w:p w14:paraId="0C28451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FEE735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9CBCC7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1A6FAE7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498434B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6FE625A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B3EFF6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6AD847B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06440DB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7BCF4EB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B0CB56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197028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9481EE0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0ED5559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29403527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F43E9B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B69F57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AF9890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5209B17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58EB2F9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518CFD7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28E4504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9E8F81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5982F9C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10B421B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97DBFE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1837954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7676E0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5F5188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66BBA56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7C6160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547AC5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9AB360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3843D19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CCCE9E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C36C89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CB9479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4AFCD28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0269C3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443521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B0A54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44C170B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4C0E8AE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64F3990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7041BA7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249A5D4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0F9AA7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50C5A4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5EF926F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22D17AD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962BE7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C31705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FB05BC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3BBEB44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1E168B0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1DFEB0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6648257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8D2095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2CBE2B6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1693B03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ADBDE6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FEF3C7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7EFFD3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CD23293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6EAF416" w14:textId="77777777" w:rsidR="00392267" w:rsidRPr="002B668A" w:rsidRDefault="00392267" w:rsidP="00392267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2EA2E32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39F1566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A8CF50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0CA0E33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1338739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7B748C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D712F0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0A26D75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F1F373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B95E4F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007DA31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6EE738A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3775ED9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422957D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471C52C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249FD36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27D60E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EFBFD0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427A1D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5F7928F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4626A1B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315E21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98F373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6460EE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8B75AA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0D1EDB7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73D55F2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BB06AF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A04025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26DB569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795D08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96D6D3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60383D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FE6878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9EB3D5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09DC60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7FC362B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5B00F8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4E51903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2A16F28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D62659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2DFBE6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C973A0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0099C72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67A0E6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386E96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59B4AF9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3C0A7D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10F3571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261F15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2746F7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7E538C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1FBF9FC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5626B3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7BB709F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80660C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7BAE17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0767ACA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2F566AA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2145DA5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0FD6F1E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40A4B9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A0377B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2146B5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467BE5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AFE6E4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DDA06C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5043618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401525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01C05C0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4B962CA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B3C463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325F396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A2AC4F8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5D324A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032DEB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A979CA1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560872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32DEBF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3C3165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E3BC6E3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0649EBC7" w14:textId="77777777" w:rsidR="00392267" w:rsidRPr="002B668A" w:rsidRDefault="00392267" w:rsidP="00392267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5CE6E7C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156261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00FF282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57B5238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B21FD4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1FEEB1B" w14:textId="77777777" w:rsidR="00392267" w:rsidRPr="00967580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B8E41D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4B820AC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6E3B35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78638B3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DE06D7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5D40F6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3608DF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33B7A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19DAB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3E9404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654BA4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B7B8D7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DEDD26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7ACEB7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0FD31E3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13AC48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69135E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BCD726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3AA959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2396FF1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08818DD" w14:textId="77777777" w:rsidR="00392267" w:rsidRPr="002C385E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402EA57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88F5FA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F55B98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6BB2F6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3617826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EF365E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A99A57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36C94F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79B114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22F1E8C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357C8917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05A40CE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0190A43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24F8635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6808C60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33A18DF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7D0EEB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05639B9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5955661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C39956F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8269573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4B40134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42F5A1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7A0D88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09FDD0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FF04166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5F099B54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E98C4F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5C96E09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B8F001F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8048F9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12053DB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6E1E6A1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1FD95D9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0E8EE61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330DEEBC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388C609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C614BF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3BACA39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690CB5BD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27A5045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00A4D1BB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4E0EAF07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45D6CF2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F295735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003572E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7B347220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260B1D7A" w14:textId="77777777" w:rsidR="00392267" w:rsidRPr="002B668A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376A1DF" w14:textId="77777777" w:rsidR="00392267" w:rsidRDefault="00392267" w:rsidP="0039226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353A1472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DDC75A3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2349508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06C467F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10B53C3" w14:textId="2B76F1F1" w:rsidR="00561EE8" w:rsidRPr="009D398C" w:rsidRDefault="00561EE8" w:rsidP="00553C59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  <w:sectPr w:rsidR="00561EE8" w:rsidRPr="009D398C" w:rsidSect="000748AE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35E2E16" w14:textId="4B11B58E" w:rsidR="005C72B0" w:rsidRPr="00553C59" w:rsidRDefault="005C72B0" w:rsidP="00553C59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5C72B0" w:rsidRPr="00553C59" w:rsidSect="000748AE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4451095" w14:textId="77777777" w:rsidR="003907A1" w:rsidRDefault="003907A1" w:rsidP="005C72B0">
      <w:pPr>
        <w:pStyle w:val="Tekstpodstawowy2"/>
        <w:rPr>
          <w:rFonts w:ascii="Calibri" w:hAnsi="Calibri"/>
          <w:i/>
          <w:iCs/>
          <w:sz w:val="15"/>
          <w:szCs w:val="15"/>
        </w:rPr>
        <w:sectPr w:rsidR="003907A1" w:rsidSect="000748A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19" w:type="dxa"/>
        <w:tblInd w:w="70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694"/>
        <w:gridCol w:w="2329"/>
        <w:gridCol w:w="2331"/>
        <w:gridCol w:w="4341"/>
        <w:gridCol w:w="17"/>
      </w:tblGrid>
      <w:tr w:rsidR="00C66560" w14:paraId="006A178C" w14:textId="77777777" w:rsidTr="000F7A8C">
        <w:trPr>
          <w:gridAfter w:val="1"/>
          <w:wAfter w:w="17" w:type="dxa"/>
          <w:cantSplit/>
          <w:trHeight w:val="354"/>
        </w:trPr>
        <w:tc>
          <w:tcPr>
            <w:tcW w:w="10702" w:type="dxa"/>
            <w:gridSpan w:val="5"/>
            <w:shd w:val="clear" w:color="auto" w:fill="003399"/>
            <w:vAlign w:val="center"/>
          </w:tcPr>
          <w:p w14:paraId="778690B3" w14:textId="77777777" w:rsidR="00C66560" w:rsidRPr="00BE5877" w:rsidRDefault="00C66560" w:rsidP="005C72B0">
            <w:pPr>
              <w:pStyle w:val="Tekstpodstawowy3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 w:rsidR="00F0276C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853 35 23</w:t>
            </w:r>
            <w:r w:rsidR="003B13BE">
              <w:rPr>
                <w:rFonts w:ascii="Calibri" w:hAnsi="Calibri"/>
                <w:color w:val="FFFFFF"/>
                <w:sz w:val="26"/>
                <w:szCs w:val="26"/>
              </w:rPr>
              <w:t>, 607 573 053</w:t>
            </w:r>
            <w:r w:rsidR="00F0276C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www.atl.edu.pl</w:t>
            </w:r>
          </w:p>
        </w:tc>
      </w:tr>
      <w:tr w:rsidR="00AF3398" w:rsidRPr="00B62B12" w14:paraId="3C760557" w14:textId="77777777" w:rsidTr="00AF3398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val="818"/>
        </w:trPr>
        <w:tc>
          <w:tcPr>
            <w:tcW w:w="10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37EB23" w14:textId="77777777" w:rsidR="00AF3398" w:rsidRPr="001E1762" w:rsidRDefault="00AF3398" w:rsidP="00AF3398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5449E24" w14:textId="77777777" w:rsidR="00AF3398" w:rsidRPr="00121F4D" w:rsidRDefault="00AF3398" w:rsidP="00121F4D">
            <w:pPr>
              <w:pStyle w:val="Akapitzlist"/>
              <w:numPr>
                <w:ilvl w:val="0"/>
                <w:numId w:val="21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73B1CF" w14:textId="77777777" w:rsidR="00AF3398" w:rsidRPr="00121F4D" w:rsidRDefault="00AF3398" w:rsidP="00121F4D">
            <w:pPr>
              <w:pStyle w:val="Akapitzlist"/>
              <w:numPr>
                <w:ilvl w:val="0"/>
                <w:numId w:val="21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0F73CE40" w14:textId="77777777" w:rsidR="00AF3398" w:rsidRPr="00121F4D" w:rsidRDefault="00AF3398" w:rsidP="00121F4D">
            <w:pPr>
              <w:pStyle w:val="Akapitzlist"/>
              <w:numPr>
                <w:ilvl w:val="0"/>
                <w:numId w:val="21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E876D39" w14:textId="6025B289" w:rsidR="00AF3398" w:rsidRPr="00AF3398" w:rsidRDefault="00AF3398" w:rsidP="00121F4D">
            <w:pPr>
              <w:pStyle w:val="Akapitzlist"/>
              <w:numPr>
                <w:ilvl w:val="0"/>
                <w:numId w:val="21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3922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3922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3922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A135D" w:rsidRPr="00B62B12" w14:paraId="64725F5E" w14:textId="77777777" w:rsidTr="000F7A8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06AF816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2BC38E4" w14:textId="77777777" w:rsidR="00EA135D" w:rsidRPr="00B62B12" w:rsidRDefault="00EA135D" w:rsidP="00EA135D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9DF2E96" w14:textId="77777777" w:rsidR="00EA135D" w:rsidRPr="00B62B12" w:rsidRDefault="00EA135D" w:rsidP="00EA135D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20B0D54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D0B2B60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108BF63E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A135D" w:rsidRPr="00B62B12" w14:paraId="7BACBF03" w14:textId="77777777" w:rsidTr="00AF4968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val="1902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C197DB" w14:textId="4B2E6BDD" w:rsidR="00EA135D" w:rsidRPr="004234B8" w:rsidRDefault="00EA135D" w:rsidP="00EA135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27EB65F5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CB320BA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B7E7A2" w14:textId="77777777" w:rsidR="0032022D" w:rsidRDefault="0032022D" w:rsidP="0032022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022D">
              <w:rPr>
                <w:rFonts w:asciiTheme="minorHAnsi" w:hAnsiTheme="minorHAnsi"/>
                <w:sz w:val="20"/>
                <w:szCs w:val="20"/>
              </w:rPr>
              <w:t>08.07.2024</w:t>
            </w:r>
          </w:p>
          <w:p w14:paraId="09C0BAAD" w14:textId="77777777" w:rsidR="0032022D" w:rsidRPr="0032022D" w:rsidRDefault="0032022D" w:rsidP="0032022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022D">
              <w:rPr>
                <w:rFonts w:asciiTheme="minorHAnsi" w:hAnsiTheme="minorHAnsi"/>
                <w:sz w:val="20"/>
                <w:szCs w:val="20"/>
              </w:rPr>
              <w:t>03.10.2024</w:t>
            </w:r>
          </w:p>
          <w:p w14:paraId="5463CB32" w14:textId="41C645E1" w:rsidR="0032022D" w:rsidRPr="00657E1B" w:rsidRDefault="0032022D" w:rsidP="0032022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022D">
              <w:rPr>
                <w:rFonts w:asciiTheme="minorHAnsi" w:hAnsiTheme="minorHAnsi"/>
                <w:sz w:val="20"/>
                <w:szCs w:val="20"/>
              </w:rPr>
              <w:t>19.12.2024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49B19B" w14:textId="77777777" w:rsidR="0032022D" w:rsidRDefault="0032022D" w:rsidP="00312EF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01.07.2024</w:t>
            </w:r>
          </w:p>
          <w:p w14:paraId="429104A3" w14:textId="77777777" w:rsidR="00312EFE" w:rsidRDefault="00312EFE" w:rsidP="00312EF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26.09.2024</w:t>
            </w:r>
          </w:p>
          <w:p w14:paraId="62383211" w14:textId="5A769CF5" w:rsidR="00312EFE" w:rsidRPr="00B62B12" w:rsidRDefault="00312EFE" w:rsidP="00312EF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12.12.2024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0E5AC1D" w14:textId="32A23C85" w:rsidR="00EA135D" w:rsidRPr="00AF4968" w:rsidRDefault="00EA135D" w:rsidP="00AF496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na platformie online</w:t>
            </w:r>
            <w:r w:rsidR="00741A95"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Zoom </w:t>
            </w:r>
            <w:proofErr w:type="spellStart"/>
            <w:r w:rsidR="00741A95"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="00741A95"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08AAA1" w14:textId="096F2775" w:rsidR="00EA135D" w:rsidRPr="00AF4968" w:rsidRDefault="00EA135D" w:rsidP="00AF4968">
            <w:pPr>
              <w:numPr>
                <w:ilvl w:val="0"/>
                <w:numId w:val="15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</w:t>
            </w:r>
            <w:r w:rsidR="00700E5B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50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10:00 Logowanie do platformy</w:t>
            </w:r>
          </w:p>
          <w:p w14:paraId="3586B104" w14:textId="3A0815D4" w:rsidR="00EA135D" w:rsidRPr="00AF4968" w:rsidRDefault="00EA135D" w:rsidP="00AF4968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 Zajęcia część I</w:t>
            </w:r>
          </w:p>
          <w:p w14:paraId="5C293A9F" w14:textId="194A79C1" w:rsidR="00EA135D" w:rsidRPr="00AF4968" w:rsidRDefault="00EA135D" w:rsidP="00AF4968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14:00 przerwa na lunch</w:t>
            </w:r>
          </w:p>
          <w:p w14:paraId="7E2F67C4" w14:textId="203B4ED9" w:rsidR="00EA135D" w:rsidRPr="00AF4968" w:rsidRDefault="00EA135D" w:rsidP="00AF4968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6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Zajęcia część II</w:t>
            </w:r>
          </w:p>
        </w:tc>
      </w:tr>
    </w:tbl>
    <w:p w14:paraId="3841BEC4" w14:textId="4E23118B" w:rsidR="009D120E" w:rsidRPr="00B62B12" w:rsidRDefault="009D120E" w:rsidP="009D120E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BC3B1C">
        <w:rPr>
          <w:rFonts w:ascii="Calibri" w:hAnsi="Calibri"/>
          <w:b/>
          <w:color w:val="A50021"/>
          <w:sz w:val="20"/>
          <w:szCs w:val="20"/>
        </w:rPr>
        <w:t>8</w:t>
      </w:r>
      <w:r w:rsidR="006D49BF">
        <w:rPr>
          <w:rFonts w:ascii="Calibri" w:hAnsi="Calibri"/>
          <w:b/>
          <w:color w:val="A50021"/>
          <w:sz w:val="20"/>
          <w:szCs w:val="20"/>
        </w:rPr>
        <w:t>9</w:t>
      </w:r>
      <w:r w:rsidR="00121F4D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D403560" w14:textId="77777777" w:rsidR="009D120E" w:rsidRDefault="009D120E" w:rsidP="009D120E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334C8B5A" w14:textId="64D1864C" w:rsidR="009D120E" w:rsidRPr="003674BB" w:rsidRDefault="009D120E" w:rsidP="009D120E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BC3B1C">
        <w:rPr>
          <w:rFonts w:ascii="Calibri" w:hAnsi="Calibri"/>
          <w:b/>
          <w:sz w:val="20"/>
          <w:szCs w:val="20"/>
        </w:rPr>
        <w:t>9</w:t>
      </w:r>
      <w:r w:rsidR="006D49BF">
        <w:rPr>
          <w:rFonts w:ascii="Calibri" w:hAnsi="Calibri"/>
          <w:b/>
          <w:sz w:val="20"/>
          <w:szCs w:val="20"/>
        </w:rPr>
        <w:t>9</w:t>
      </w:r>
      <w:r w:rsidR="00121F4D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57C9FE3" w14:textId="77777777" w:rsidR="00121F4D" w:rsidRPr="00577E71" w:rsidRDefault="00121F4D" w:rsidP="00121F4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090E8655" w14:textId="2A865F2A" w:rsidR="00121F4D" w:rsidRDefault="00121F4D" w:rsidP="00121F4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9C342F">
        <w:rPr>
          <w:rFonts w:ascii="Calibri" w:hAnsi="Calibri"/>
          <w:bCs/>
          <w:sz w:val="20"/>
        </w:rPr>
        <w:t>.</w:t>
      </w:r>
    </w:p>
    <w:p w14:paraId="0D442D92" w14:textId="77777777" w:rsidR="00121F4D" w:rsidRPr="00E174E9" w:rsidRDefault="00121F4D" w:rsidP="00121F4D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121F4D" w:rsidRPr="00134382" w14:paraId="51A7F142" w14:textId="77777777" w:rsidTr="00047E7F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0B94E07B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9748920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36BD848A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1F927BE6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73A38" w:rsidRPr="00134382" w14:paraId="39835859" w14:textId="77777777" w:rsidTr="003732B2">
        <w:trPr>
          <w:trHeight w:val="1147"/>
          <w:jc w:val="center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099E6" w14:textId="78BBBE52" w:rsidR="00D73A38" w:rsidRDefault="00D73A38" w:rsidP="00D73A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D0BA2" w14:textId="1E49A87E" w:rsidR="003732B2" w:rsidRPr="00D73A38" w:rsidRDefault="003732B2" w:rsidP="003732B2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2B2">
              <w:rPr>
                <w:rFonts w:asciiTheme="minorHAnsi" w:hAnsiTheme="minorHAnsi"/>
                <w:sz w:val="20"/>
                <w:szCs w:val="20"/>
              </w:rPr>
              <w:t>02.10.2024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42217" w14:textId="2B4B5E8E" w:rsidR="003732B2" w:rsidRPr="00D73A38" w:rsidRDefault="003732B2" w:rsidP="003732B2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24.09.2024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13CF5" w14:textId="7786BF8C" w:rsidR="00D73A38" w:rsidRPr="008B239E" w:rsidRDefault="00D73A38" w:rsidP="00D73A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BC3B1C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718C96D5" w14:textId="5A0C75DE" w:rsidR="00D73A38" w:rsidRPr="008B239E" w:rsidRDefault="00D73A38" w:rsidP="00D73A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036975A5" w14:textId="235AEE97" w:rsidR="00121F4D" w:rsidRPr="00656DAD" w:rsidRDefault="00121F4D" w:rsidP="00121F4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D73A38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FD2DB4F" w14:textId="77777777" w:rsidR="00121F4D" w:rsidRDefault="00121F4D" w:rsidP="00121F4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57345185" w14:textId="7D6C10F6" w:rsidR="00121F4D" w:rsidRDefault="00121F4D" w:rsidP="00121F4D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D73A38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263D8721" w14:textId="3F77C521" w:rsidR="001E1762" w:rsidRDefault="001E1762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7740229B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E8E4C08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132A37A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5CEFCD2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D7AB309" w14:textId="42D3D30D" w:rsidR="001C0E52" w:rsidRPr="00BE5877" w:rsidRDefault="001C0E52" w:rsidP="00A66C24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CB5AD7" w:rsidRPr="00C03421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47333D2E" w14:textId="0442973A" w:rsidR="001C0E52" w:rsidRDefault="001C0E52" w:rsidP="002D61EE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2D61EE">
        <w:rPr>
          <w:rFonts w:ascii="Calibri" w:hAnsi="Calibri"/>
          <w:b/>
          <w:bCs/>
          <w:iCs/>
          <w:sz w:val="18"/>
          <w:szCs w:val="18"/>
        </w:rPr>
        <w:t>I</w:t>
      </w:r>
      <w:r w:rsidR="000E3EFB">
        <w:rPr>
          <w:rFonts w:ascii="Calibri" w:hAnsi="Calibri"/>
          <w:b/>
          <w:bCs/>
          <w:iCs/>
          <w:sz w:val="18"/>
          <w:szCs w:val="18"/>
        </w:rPr>
        <w:t>nkaso, akredytywa</w:t>
      </w:r>
      <w:r w:rsidR="002D61EE" w:rsidRPr="002D61EE">
        <w:rPr>
          <w:rFonts w:ascii="Calibri" w:hAnsi="Calibri"/>
          <w:b/>
          <w:bCs/>
          <w:iCs/>
          <w:sz w:val="18"/>
          <w:szCs w:val="18"/>
        </w:rPr>
        <w:t xml:space="preserve"> i inne dokumentowe sposoby płatności</w:t>
      </w:r>
      <w:r w:rsidR="002D61EE">
        <w:rPr>
          <w:rFonts w:ascii="Calibri" w:hAnsi="Calibri"/>
          <w:b/>
          <w:bCs/>
          <w:iCs/>
          <w:sz w:val="18"/>
          <w:szCs w:val="18"/>
        </w:rPr>
        <w:t>”</w:t>
      </w:r>
    </w:p>
    <w:p w14:paraId="297A34EE" w14:textId="4155FAAF" w:rsidR="007D46C5" w:rsidRDefault="007D46C5" w:rsidP="007D46C5">
      <w:pPr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553DD2" w:rsidRPr="00553DD2">
        <w:rPr>
          <w:rFonts w:asciiTheme="minorHAnsi" w:hAnsiTheme="minorHAnsi"/>
          <w:sz w:val="18"/>
          <w:szCs w:val="18"/>
        </w:rPr>
        <w:t xml:space="preserve"> </w:t>
      </w:r>
      <w:r w:rsidR="00553DD2" w:rsidRPr="00BC0F5C">
        <w:rPr>
          <w:rFonts w:asciiTheme="minorHAnsi" w:hAnsiTheme="minorHAnsi"/>
          <w:sz w:val="18"/>
          <w:szCs w:val="18"/>
        </w:rPr>
        <w:sym w:font="Wingdings" w:char="F0A8"/>
      </w:r>
      <w:r w:rsidR="00553DD2">
        <w:rPr>
          <w:rFonts w:asciiTheme="minorHAnsi" w:hAnsiTheme="minorHAnsi"/>
          <w:sz w:val="18"/>
          <w:szCs w:val="18"/>
        </w:rPr>
        <w:t xml:space="preserve"> </w:t>
      </w:r>
      <w:r w:rsidR="00553DD2">
        <w:rPr>
          <w:rFonts w:ascii="Calibri" w:hAnsi="Calibri"/>
          <w:b/>
          <w:bCs/>
          <w:sz w:val="18"/>
          <w:szCs w:val="18"/>
        </w:rPr>
        <w:t>stacjonarnie</w:t>
      </w:r>
      <w:r w:rsidR="00553DD2" w:rsidRPr="0091017F">
        <w:rPr>
          <w:rFonts w:ascii="Calibri" w:hAnsi="Calibri"/>
          <w:bCs/>
          <w:sz w:val="18"/>
          <w:szCs w:val="18"/>
        </w:rPr>
        <w:t xml:space="preserve"> </w:t>
      </w:r>
      <w:r w:rsidR="00553DD2">
        <w:rPr>
          <w:rFonts w:ascii="Calibri" w:hAnsi="Calibri"/>
          <w:bCs/>
          <w:sz w:val="18"/>
          <w:szCs w:val="18"/>
        </w:rPr>
        <w:t>(miasto i termin):</w:t>
      </w:r>
      <w:r w:rsidR="00553DD2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04D593D" w14:textId="77777777" w:rsidR="007D46C5" w:rsidRPr="00DB5183" w:rsidRDefault="007D46C5" w:rsidP="004234B8">
      <w:pPr>
        <w:spacing w:before="6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7D46C5" w:rsidRPr="001F3ACF" w14:paraId="26A98819" w14:textId="77777777" w:rsidTr="00573A4A">
        <w:trPr>
          <w:trHeight w:hRule="exact" w:val="340"/>
        </w:trPr>
        <w:tc>
          <w:tcPr>
            <w:tcW w:w="426" w:type="dxa"/>
            <w:vAlign w:val="center"/>
          </w:tcPr>
          <w:p w14:paraId="42655DA4" w14:textId="77777777" w:rsidR="007D46C5" w:rsidRPr="00900431" w:rsidRDefault="007D46C5" w:rsidP="00573A4A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45C6264F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DB87459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8545766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7D46C5" w:rsidRPr="001F3ACF" w14:paraId="77CB472E" w14:textId="77777777" w:rsidTr="00573A4A">
        <w:trPr>
          <w:trHeight w:hRule="exact" w:val="397"/>
        </w:trPr>
        <w:tc>
          <w:tcPr>
            <w:tcW w:w="426" w:type="dxa"/>
          </w:tcPr>
          <w:p w14:paraId="50D6E8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5FAAB92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38EE77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C536E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BC34605" w14:textId="77777777" w:rsidTr="00573A4A">
        <w:trPr>
          <w:trHeight w:hRule="exact" w:val="397"/>
        </w:trPr>
        <w:tc>
          <w:tcPr>
            <w:tcW w:w="426" w:type="dxa"/>
          </w:tcPr>
          <w:p w14:paraId="4C76B4B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0FF6D7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17C67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525F20A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7C794BC" w14:textId="77777777" w:rsidTr="00573A4A">
        <w:trPr>
          <w:trHeight w:hRule="exact" w:val="397"/>
        </w:trPr>
        <w:tc>
          <w:tcPr>
            <w:tcW w:w="426" w:type="dxa"/>
          </w:tcPr>
          <w:p w14:paraId="6D62063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495EC2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691BBEE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FE38DE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34B8" w:rsidRPr="001F3ACF" w14:paraId="1D6E34DC" w14:textId="77777777" w:rsidTr="00573A4A">
        <w:trPr>
          <w:trHeight w:hRule="exact" w:val="397"/>
        </w:trPr>
        <w:tc>
          <w:tcPr>
            <w:tcW w:w="426" w:type="dxa"/>
          </w:tcPr>
          <w:p w14:paraId="6DC87578" w14:textId="06F462BD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3E4F6E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84E68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30B23EE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1EA1C498" w14:textId="77777777" w:rsidR="007D46C5" w:rsidRDefault="007D46C5" w:rsidP="007D46C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3EFFBBF5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3DA7D71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0B5748" w14:textId="4B941B57" w:rsidR="007D46C5" w:rsidRDefault="007D46C5" w:rsidP="002D61EE">
      <w:pPr>
        <w:pStyle w:val="Tekstpodstawowy"/>
        <w:spacing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 w:rsidR="002D61EE">
        <w:rPr>
          <w:rFonts w:ascii="Calibri" w:hAnsi="Calibri"/>
          <w:sz w:val="19"/>
        </w:rPr>
        <w:t xml:space="preserve">   </w:t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E20291D" w14:textId="666C9C14" w:rsidR="007D46C5" w:rsidRDefault="007D46C5" w:rsidP="007D46C5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E4695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kwoty.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E4695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E4695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</w:t>
      </w:r>
      <w:r w:rsidR="00E4695B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62D63412" w14:textId="77777777" w:rsidR="007D46C5" w:rsidRPr="00272ADA" w:rsidRDefault="007D46C5" w:rsidP="007D46C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E987E2A" w14:textId="77777777" w:rsidR="007D46C5" w:rsidRPr="00BC0F5C" w:rsidRDefault="007D46C5" w:rsidP="004234B8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4B2CF31D" w14:textId="77777777" w:rsidR="007D46C5" w:rsidRPr="00ED6802" w:rsidRDefault="007D46C5" w:rsidP="007D46C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67781EB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BFDACF" w14:textId="77777777" w:rsidR="007D46C5" w:rsidRPr="00BC0F5C" w:rsidRDefault="007D46C5" w:rsidP="007D46C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839E0C9" w14:textId="77777777" w:rsidR="007D46C5" w:rsidRPr="00BC0F5C" w:rsidRDefault="007D46C5" w:rsidP="007D46C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F715198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9540524" w14:textId="77777777" w:rsidR="007D46C5" w:rsidRPr="00ED6802" w:rsidRDefault="007D46C5" w:rsidP="007D46C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7561684" w14:textId="3CF10486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CAA70AA" w14:textId="77777777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1B0F1C5" w14:textId="77777777" w:rsidR="007D46C5" w:rsidRPr="004B6EA5" w:rsidRDefault="007D46C5" w:rsidP="007D46C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C37B508" w14:textId="77777777" w:rsidR="007D46C5" w:rsidRPr="00321B20" w:rsidRDefault="007D46C5" w:rsidP="007D46C5">
      <w:pPr>
        <w:rPr>
          <w:rFonts w:asciiTheme="minorHAnsi" w:hAnsiTheme="minorHAnsi"/>
          <w:sz w:val="8"/>
          <w:szCs w:val="8"/>
        </w:rPr>
      </w:pPr>
    </w:p>
    <w:p w14:paraId="0028E308" w14:textId="3E15BBAC" w:rsidR="007D46C5" w:rsidRPr="004B6EA5" w:rsidRDefault="007D46C5" w:rsidP="007D46C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 w:rsidR="00731424"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B9A5C55" w14:textId="55D2E535" w:rsidR="007D46C5" w:rsidRDefault="007D46C5" w:rsidP="007D46C5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 w:rsidR="00731424" w:rsidRPr="00731424"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</w:p>
    <w:p w14:paraId="2BD50C16" w14:textId="07BDEDA5" w:rsidR="007D46C5" w:rsidRPr="00DB5183" w:rsidRDefault="007D46C5" w:rsidP="007D46C5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  <w:r w:rsidR="004E1610">
        <w:rPr>
          <w:rFonts w:asciiTheme="minorHAnsi" w:hAnsiTheme="minorHAnsi"/>
          <w:sz w:val="18"/>
          <w:szCs w:val="18"/>
        </w:rPr>
        <w:t>..</w:t>
      </w:r>
    </w:p>
    <w:p w14:paraId="0E95AB75" w14:textId="4C3EBD43" w:rsidR="007D46C5" w:rsidRPr="007F3FBA" w:rsidRDefault="007D46C5" w:rsidP="004E1610">
      <w:pPr>
        <w:pStyle w:val="Tekstpodstawowy"/>
        <w:ind w:left="7854" w:firstLine="357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46C5" w:rsidRPr="007F3FBA" w:rsidSect="000748AE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5638" w14:textId="77777777" w:rsidR="00181526" w:rsidRDefault="00181526">
      <w:r>
        <w:separator/>
      </w:r>
    </w:p>
  </w:endnote>
  <w:endnote w:type="continuationSeparator" w:id="0">
    <w:p w14:paraId="19959F1F" w14:textId="77777777" w:rsidR="00181526" w:rsidRDefault="0018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C139" w14:textId="77777777" w:rsidR="00C66560" w:rsidRDefault="005C3A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65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FBA644" w14:textId="77777777" w:rsidR="00C66560" w:rsidRDefault="00C66560">
    <w:pPr>
      <w:pStyle w:val="Stopka"/>
      <w:ind w:right="360"/>
    </w:pPr>
  </w:p>
  <w:p w14:paraId="2CD446A8" w14:textId="77777777" w:rsidR="002D15CC" w:rsidRDefault="002D15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4E38" w14:textId="77777777" w:rsidR="00C66560" w:rsidRDefault="00C66560" w:rsidP="00121F4D">
    <w:pPr>
      <w:pStyle w:val="Stopka"/>
      <w:pBdr>
        <w:top w:val="single" w:sz="2" w:space="1" w:color="000099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C1A6C4" w14:textId="77777777" w:rsidR="00C66560" w:rsidRPr="008F0B3B" w:rsidRDefault="0082184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8F0B3B">
      <w:rPr>
        <w:rFonts w:ascii="Calibri" w:hAnsi="Calibri" w:cs="Tahoma"/>
        <w:sz w:val="16"/>
      </w:rPr>
      <w:t xml:space="preserve"> Warszawa, ul. </w:t>
    </w:r>
    <w:r w:rsidRPr="00835062">
      <w:rPr>
        <w:rFonts w:ascii="Calibri" w:hAnsi="Calibri" w:cs="Tahoma"/>
        <w:sz w:val="16"/>
      </w:rPr>
      <w:t>A. Locciego 26</w:t>
    </w:r>
    <w:r w:rsidR="008F0B3B" w:rsidRPr="00835062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4C2780BF" w14:textId="77777777" w:rsidR="00C66560" w:rsidRDefault="00C66560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AFF5" w14:textId="77777777" w:rsidR="00181526" w:rsidRDefault="00181526">
      <w:r>
        <w:separator/>
      </w:r>
    </w:p>
  </w:footnote>
  <w:footnote w:type="continuationSeparator" w:id="0">
    <w:p w14:paraId="54255847" w14:textId="77777777" w:rsidR="00181526" w:rsidRDefault="0018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7D3C" w14:textId="616A935C" w:rsidR="002D15CC" w:rsidRDefault="00BE5877" w:rsidP="005C72B0">
    <w:pPr>
      <w:pStyle w:val="Nagwek"/>
      <w:pBdr>
        <w:bottom w:val="single" w:sz="4" w:space="1" w:color="auto"/>
      </w:pBdr>
      <w:tabs>
        <w:tab w:val="clear" w:pos="4536"/>
        <w:tab w:val="clear" w:pos="9072"/>
      </w:tabs>
      <w:contextualSpacing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25C8" wp14:editId="3EEB3C06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1A1F" w14:textId="77777777" w:rsidR="00C66560" w:rsidRDefault="00C66560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4352FB4B" w14:textId="26BC29BE" w:rsidR="00C66560" w:rsidRDefault="00944954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5C48F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5791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6656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A25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380C1A1F" w14:textId="77777777" w:rsidR="00C66560" w:rsidRDefault="00C66560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4352FB4B" w14:textId="26BC29BE" w:rsidR="00C66560" w:rsidRDefault="00944954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5C48F7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15791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66560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66560">
      <w:tab/>
    </w:r>
    <w:r w:rsidR="00C66560">
      <w:object w:dxaOrig="1850" w:dyaOrig="810" w14:anchorId="7608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0.5pt" o:ole="">
          <v:imagedata r:id="rId1" o:title=""/>
        </v:shape>
        <o:OLEObject Type="Embed" ProgID="CorelDRAW.Graphic.10" ShapeID="_x0000_i1025" DrawAspect="Content" ObjectID="_1777204500" r:id="rId2"/>
      </w:object>
    </w:r>
    <w:r w:rsidR="00C66560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893"/>
    <w:multiLevelType w:val="hybridMultilevel"/>
    <w:tmpl w:val="7082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A45"/>
    <w:multiLevelType w:val="hybridMultilevel"/>
    <w:tmpl w:val="E8721148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2A1"/>
    <w:multiLevelType w:val="hybridMultilevel"/>
    <w:tmpl w:val="DCE0309A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1E7B"/>
    <w:multiLevelType w:val="hybridMultilevel"/>
    <w:tmpl w:val="2B60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C95"/>
    <w:multiLevelType w:val="hybridMultilevel"/>
    <w:tmpl w:val="D2C20EF8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0A64C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67FF"/>
    <w:multiLevelType w:val="hybridMultilevel"/>
    <w:tmpl w:val="D77A0E66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25EB9"/>
    <w:multiLevelType w:val="hybridMultilevel"/>
    <w:tmpl w:val="4F2E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69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AE2D3A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9402A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6125"/>
    <w:multiLevelType w:val="hybridMultilevel"/>
    <w:tmpl w:val="2214BE7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B1D33"/>
    <w:multiLevelType w:val="hybridMultilevel"/>
    <w:tmpl w:val="BD88835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6265C"/>
    <w:multiLevelType w:val="hybridMultilevel"/>
    <w:tmpl w:val="0832C316"/>
    <w:lvl w:ilvl="0" w:tplc="C4DCA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374"/>
    <w:multiLevelType w:val="hybridMultilevel"/>
    <w:tmpl w:val="008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7953"/>
    <w:multiLevelType w:val="hybridMultilevel"/>
    <w:tmpl w:val="3C7CD4D8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E0BF7"/>
    <w:multiLevelType w:val="hybridMultilevel"/>
    <w:tmpl w:val="7D5CB1C2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5B043A4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15868" w:themeColor="accent5" w:themeShade="80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45EE2"/>
    <w:multiLevelType w:val="hybridMultilevel"/>
    <w:tmpl w:val="7BFE2586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173D"/>
    <w:multiLevelType w:val="hybridMultilevel"/>
    <w:tmpl w:val="6264085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27C5F"/>
    <w:multiLevelType w:val="hybridMultilevel"/>
    <w:tmpl w:val="52448254"/>
    <w:lvl w:ilvl="0" w:tplc="A02C4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2BCA"/>
    <w:multiLevelType w:val="hybridMultilevel"/>
    <w:tmpl w:val="8A90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0659B1"/>
    <w:multiLevelType w:val="hybridMultilevel"/>
    <w:tmpl w:val="62DE7BF6"/>
    <w:lvl w:ilvl="0" w:tplc="76E2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9"/>
  </w:num>
  <w:num w:numId="11">
    <w:abstractNumId w:val="21"/>
  </w:num>
  <w:num w:numId="12">
    <w:abstractNumId w:val="13"/>
  </w:num>
  <w:num w:numId="13">
    <w:abstractNumId w:val="5"/>
  </w:num>
  <w:num w:numId="14">
    <w:abstractNumId w:val="0"/>
  </w:num>
  <w:num w:numId="15">
    <w:abstractNumId w:val="26"/>
  </w:num>
  <w:num w:numId="16">
    <w:abstractNumId w:val="16"/>
  </w:num>
  <w:num w:numId="17">
    <w:abstractNumId w:val="23"/>
  </w:num>
  <w:num w:numId="18">
    <w:abstractNumId w:val="20"/>
  </w:num>
  <w:num w:numId="19">
    <w:abstractNumId w:val="18"/>
  </w:num>
  <w:num w:numId="20">
    <w:abstractNumId w:val="7"/>
  </w:num>
  <w:num w:numId="21">
    <w:abstractNumId w:val="12"/>
  </w:num>
  <w:num w:numId="22">
    <w:abstractNumId w:val="22"/>
  </w:num>
  <w:num w:numId="23">
    <w:abstractNumId w:val="25"/>
  </w:num>
  <w:num w:numId="24">
    <w:abstractNumId w:val="2"/>
  </w:num>
  <w:num w:numId="25">
    <w:abstractNumId w:val="4"/>
  </w:num>
  <w:num w:numId="26">
    <w:abstractNumId w:val="6"/>
  </w:num>
  <w:num w:numId="27">
    <w:abstractNumId w:val="1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02E7B"/>
    <w:rsid w:val="00007D86"/>
    <w:rsid w:val="000111BE"/>
    <w:rsid w:val="00014BB1"/>
    <w:rsid w:val="00016197"/>
    <w:rsid w:val="00032312"/>
    <w:rsid w:val="00040CE9"/>
    <w:rsid w:val="00066BBC"/>
    <w:rsid w:val="00066F17"/>
    <w:rsid w:val="0006712F"/>
    <w:rsid w:val="00070604"/>
    <w:rsid w:val="000726FE"/>
    <w:rsid w:val="000748AE"/>
    <w:rsid w:val="00077BB5"/>
    <w:rsid w:val="00086C8D"/>
    <w:rsid w:val="00091854"/>
    <w:rsid w:val="000937B2"/>
    <w:rsid w:val="00095408"/>
    <w:rsid w:val="0009799D"/>
    <w:rsid w:val="000A220D"/>
    <w:rsid w:val="000B698D"/>
    <w:rsid w:val="000B7B95"/>
    <w:rsid w:val="000C06D4"/>
    <w:rsid w:val="000C3B6F"/>
    <w:rsid w:val="000D2EAD"/>
    <w:rsid w:val="000D5818"/>
    <w:rsid w:val="000D6FF6"/>
    <w:rsid w:val="000E3EFB"/>
    <w:rsid w:val="000E68E5"/>
    <w:rsid w:val="000E774B"/>
    <w:rsid w:val="000E7DB3"/>
    <w:rsid w:val="000F0E80"/>
    <w:rsid w:val="000F7A8C"/>
    <w:rsid w:val="00100982"/>
    <w:rsid w:val="00102087"/>
    <w:rsid w:val="00102E7B"/>
    <w:rsid w:val="00104C93"/>
    <w:rsid w:val="00106873"/>
    <w:rsid w:val="001115BF"/>
    <w:rsid w:val="00114923"/>
    <w:rsid w:val="00116B0D"/>
    <w:rsid w:val="00120E61"/>
    <w:rsid w:val="00121F4D"/>
    <w:rsid w:val="0013017F"/>
    <w:rsid w:val="00130D91"/>
    <w:rsid w:val="00130F9D"/>
    <w:rsid w:val="00132781"/>
    <w:rsid w:val="00150A08"/>
    <w:rsid w:val="00152E2E"/>
    <w:rsid w:val="0015422A"/>
    <w:rsid w:val="00157913"/>
    <w:rsid w:val="0016678C"/>
    <w:rsid w:val="001712F4"/>
    <w:rsid w:val="00174E46"/>
    <w:rsid w:val="00181526"/>
    <w:rsid w:val="00183516"/>
    <w:rsid w:val="001835E9"/>
    <w:rsid w:val="00186BD4"/>
    <w:rsid w:val="00191913"/>
    <w:rsid w:val="0019495E"/>
    <w:rsid w:val="0019500D"/>
    <w:rsid w:val="00195851"/>
    <w:rsid w:val="00195FEF"/>
    <w:rsid w:val="001A2DAF"/>
    <w:rsid w:val="001B1820"/>
    <w:rsid w:val="001B2D35"/>
    <w:rsid w:val="001B37BE"/>
    <w:rsid w:val="001B60D2"/>
    <w:rsid w:val="001B710F"/>
    <w:rsid w:val="001C0E52"/>
    <w:rsid w:val="001C1B8D"/>
    <w:rsid w:val="001D2609"/>
    <w:rsid w:val="001E122F"/>
    <w:rsid w:val="001E1762"/>
    <w:rsid w:val="001E5CF2"/>
    <w:rsid w:val="00200EE0"/>
    <w:rsid w:val="002042D4"/>
    <w:rsid w:val="00212D87"/>
    <w:rsid w:val="00213219"/>
    <w:rsid w:val="00214BE6"/>
    <w:rsid w:val="00217431"/>
    <w:rsid w:val="002203C6"/>
    <w:rsid w:val="00221046"/>
    <w:rsid w:val="00221632"/>
    <w:rsid w:val="00221A18"/>
    <w:rsid w:val="00222672"/>
    <w:rsid w:val="002233C3"/>
    <w:rsid w:val="002237F4"/>
    <w:rsid w:val="00223FE3"/>
    <w:rsid w:val="002255E8"/>
    <w:rsid w:val="00230701"/>
    <w:rsid w:val="00231179"/>
    <w:rsid w:val="00235B32"/>
    <w:rsid w:val="00236FC5"/>
    <w:rsid w:val="0024654E"/>
    <w:rsid w:val="002557CE"/>
    <w:rsid w:val="0026070E"/>
    <w:rsid w:val="00264164"/>
    <w:rsid w:val="0026573D"/>
    <w:rsid w:val="002733E9"/>
    <w:rsid w:val="002738EB"/>
    <w:rsid w:val="00274A3C"/>
    <w:rsid w:val="002770E4"/>
    <w:rsid w:val="00280CDA"/>
    <w:rsid w:val="00285951"/>
    <w:rsid w:val="00286055"/>
    <w:rsid w:val="0029670F"/>
    <w:rsid w:val="002A4B36"/>
    <w:rsid w:val="002A5DBB"/>
    <w:rsid w:val="002A614C"/>
    <w:rsid w:val="002B3691"/>
    <w:rsid w:val="002B64CB"/>
    <w:rsid w:val="002C22D6"/>
    <w:rsid w:val="002D15CC"/>
    <w:rsid w:val="002D1D11"/>
    <w:rsid w:val="002D521E"/>
    <w:rsid w:val="002D61EE"/>
    <w:rsid w:val="002F19B9"/>
    <w:rsid w:val="002F40F5"/>
    <w:rsid w:val="00307775"/>
    <w:rsid w:val="00312EFE"/>
    <w:rsid w:val="0031685C"/>
    <w:rsid w:val="0032022D"/>
    <w:rsid w:val="0032381D"/>
    <w:rsid w:val="00323A74"/>
    <w:rsid w:val="00326D5B"/>
    <w:rsid w:val="00332749"/>
    <w:rsid w:val="003372D6"/>
    <w:rsid w:val="00343071"/>
    <w:rsid w:val="0035057E"/>
    <w:rsid w:val="00351C85"/>
    <w:rsid w:val="003649DF"/>
    <w:rsid w:val="003732B2"/>
    <w:rsid w:val="00376940"/>
    <w:rsid w:val="003851A7"/>
    <w:rsid w:val="003877F3"/>
    <w:rsid w:val="003878C0"/>
    <w:rsid w:val="00390551"/>
    <w:rsid w:val="003907A1"/>
    <w:rsid w:val="00392267"/>
    <w:rsid w:val="0039285E"/>
    <w:rsid w:val="00393003"/>
    <w:rsid w:val="003B0622"/>
    <w:rsid w:val="003B0754"/>
    <w:rsid w:val="003B079B"/>
    <w:rsid w:val="003B13BE"/>
    <w:rsid w:val="003B3208"/>
    <w:rsid w:val="003B588B"/>
    <w:rsid w:val="003D2795"/>
    <w:rsid w:val="003D4E50"/>
    <w:rsid w:val="003E44E8"/>
    <w:rsid w:val="003E754A"/>
    <w:rsid w:val="003F1533"/>
    <w:rsid w:val="003F2B7B"/>
    <w:rsid w:val="003F3031"/>
    <w:rsid w:val="003F303D"/>
    <w:rsid w:val="003F32A8"/>
    <w:rsid w:val="003F52AB"/>
    <w:rsid w:val="003F643D"/>
    <w:rsid w:val="00401C03"/>
    <w:rsid w:val="00410BB8"/>
    <w:rsid w:val="00413152"/>
    <w:rsid w:val="004156F0"/>
    <w:rsid w:val="004161E2"/>
    <w:rsid w:val="004234B8"/>
    <w:rsid w:val="00427900"/>
    <w:rsid w:val="00427C88"/>
    <w:rsid w:val="004400D8"/>
    <w:rsid w:val="004429A1"/>
    <w:rsid w:val="00443954"/>
    <w:rsid w:val="004502CA"/>
    <w:rsid w:val="00450C93"/>
    <w:rsid w:val="00454CEA"/>
    <w:rsid w:val="00455CB9"/>
    <w:rsid w:val="004605A5"/>
    <w:rsid w:val="00463CD2"/>
    <w:rsid w:val="00465916"/>
    <w:rsid w:val="00465AFC"/>
    <w:rsid w:val="0047040A"/>
    <w:rsid w:val="00477072"/>
    <w:rsid w:val="00482E7A"/>
    <w:rsid w:val="00484B1D"/>
    <w:rsid w:val="00486C15"/>
    <w:rsid w:val="0048707F"/>
    <w:rsid w:val="00491389"/>
    <w:rsid w:val="00492454"/>
    <w:rsid w:val="00493563"/>
    <w:rsid w:val="00494922"/>
    <w:rsid w:val="004952E5"/>
    <w:rsid w:val="004A207D"/>
    <w:rsid w:val="004A56AC"/>
    <w:rsid w:val="004A5DAE"/>
    <w:rsid w:val="004B380D"/>
    <w:rsid w:val="004B4F6A"/>
    <w:rsid w:val="004C0316"/>
    <w:rsid w:val="004C6581"/>
    <w:rsid w:val="004D0807"/>
    <w:rsid w:val="004D0BAD"/>
    <w:rsid w:val="004D1626"/>
    <w:rsid w:val="004D4796"/>
    <w:rsid w:val="004E1610"/>
    <w:rsid w:val="004E3384"/>
    <w:rsid w:val="004F35C9"/>
    <w:rsid w:val="004F5FFE"/>
    <w:rsid w:val="004F7F27"/>
    <w:rsid w:val="005014A1"/>
    <w:rsid w:val="00502553"/>
    <w:rsid w:val="00503A38"/>
    <w:rsid w:val="005045DA"/>
    <w:rsid w:val="00504D44"/>
    <w:rsid w:val="00507D2D"/>
    <w:rsid w:val="00512206"/>
    <w:rsid w:val="00515FDD"/>
    <w:rsid w:val="00520E66"/>
    <w:rsid w:val="00535559"/>
    <w:rsid w:val="00553C59"/>
    <w:rsid w:val="00553DD2"/>
    <w:rsid w:val="0055711E"/>
    <w:rsid w:val="005572EF"/>
    <w:rsid w:val="005579D6"/>
    <w:rsid w:val="00561EE8"/>
    <w:rsid w:val="00562835"/>
    <w:rsid w:val="00562D67"/>
    <w:rsid w:val="00570E3D"/>
    <w:rsid w:val="005722C3"/>
    <w:rsid w:val="00584EDA"/>
    <w:rsid w:val="00590D16"/>
    <w:rsid w:val="00591FF2"/>
    <w:rsid w:val="00593239"/>
    <w:rsid w:val="005B0B2C"/>
    <w:rsid w:val="005C1911"/>
    <w:rsid w:val="005C3A77"/>
    <w:rsid w:val="005C48F7"/>
    <w:rsid w:val="005C6989"/>
    <w:rsid w:val="005C72B0"/>
    <w:rsid w:val="005D3EDE"/>
    <w:rsid w:val="005D4F3E"/>
    <w:rsid w:val="005D627F"/>
    <w:rsid w:val="005E0B34"/>
    <w:rsid w:val="005E2C71"/>
    <w:rsid w:val="005E516C"/>
    <w:rsid w:val="005E631F"/>
    <w:rsid w:val="005F35E6"/>
    <w:rsid w:val="005F50B3"/>
    <w:rsid w:val="005F63AF"/>
    <w:rsid w:val="00603438"/>
    <w:rsid w:val="00603DB1"/>
    <w:rsid w:val="00613C94"/>
    <w:rsid w:val="00620BA3"/>
    <w:rsid w:val="00623A9F"/>
    <w:rsid w:val="00624093"/>
    <w:rsid w:val="00633306"/>
    <w:rsid w:val="00641653"/>
    <w:rsid w:val="00644165"/>
    <w:rsid w:val="00644AEF"/>
    <w:rsid w:val="006502BB"/>
    <w:rsid w:val="00651AEF"/>
    <w:rsid w:val="00655044"/>
    <w:rsid w:val="00657E1B"/>
    <w:rsid w:val="00660BE0"/>
    <w:rsid w:val="006663FA"/>
    <w:rsid w:val="00672F03"/>
    <w:rsid w:val="00682C69"/>
    <w:rsid w:val="00684CE5"/>
    <w:rsid w:val="00685F06"/>
    <w:rsid w:val="00691EEE"/>
    <w:rsid w:val="006926FD"/>
    <w:rsid w:val="00693631"/>
    <w:rsid w:val="0069731C"/>
    <w:rsid w:val="006A1C1C"/>
    <w:rsid w:val="006B3945"/>
    <w:rsid w:val="006C4953"/>
    <w:rsid w:val="006D49BF"/>
    <w:rsid w:val="006D4C97"/>
    <w:rsid w:val="006D662A"/>
    <w:rsid w:val="006D6676"/>
    <w:rsid w:val="006D7F3F"/>
    <w:rsid w:val="006F325A"/>
    <w:rsid w:val="006F32A1"/>
    <w:rsid w:val="00700E5B"/>
    <w:rsid w:val="00707D8A"/>
    <w:rsid w:val="00715E0A"/>
    <w:rsid w:val="007205C5"/>
    <w:rsid w:val="00720DB9"/>
    <w:rsid w:val="007232BD"/>
    <w:rsid w:val="00723D83"/>
    <w:rsid w:val="007258CF"/>
    <w:rsid w:val="00727D47"/>
    <w:rsid w:val="00731424"/>
    <w:rsid w:val="00731957"/>
    <w:rsid w:val="0073229C"/>
    <w:rsid w:val="00733757"/>
    <w:rsid w:val="007339E3"/>
    <w:rsid w:val="007362F9"/>
    <w:rsid w:val="00741A95"/>
    <w:rsid w:val="00747ED3"/>
    <w:rsid w:val="007519B0"/>
    <w:rsid w:val="00755F17"/>
    <w:rsid w:val="00760604"/>
    <w:rsid w:val="0076223C"/>
    <w:rsid w:val="00763086"/>
    <w:rsid w:val="00763794"/>
    <w:rsid w:val="00764229"/>
    <w:rsid w:val="007716AC"/>
    <w:rsid w:val="00772F4F"/>
    <w:rsid w:val="0077584B"/>
    <w:rsid w:val="00775E99"/>
    <w:rsid w:val="007764C2"/>
    <w:rsid w:val="00777F3B"/>
    <w:rsid w:val="0078638E"/>
    <w:rsid w:val="00796CE7"/>
    <w:rsid w:val="00796FE9"/>
    <w:rsid w:val="007A0415"/>
    <w:rsid w:val="007A2FFD"/>
    <w:rsid w:val="007A3E38"/>
    <w:rsid w:val="007A7962"/>
    <w:rsid w:val="007B1BC6"/>
    <w:rsid w:val="007C0AB4"/>
    <w:rsid w:val="007C150F"/>
    <w:rsid w:val="007C174B"/>
    <w:rsid w:val="007C21F2"/>
    <w:rsid w:val="007C4ED4"/>
    <w:rsid w:val="007C4F48"/>
    <w:rsid w:val="007C58A6"/>
    <w:rsid w:val="007C656C"/>
    <w:rsid w:val="007D46C5"/>
    <w:rsid w:val="007D5256"/>
    <w:rsid w:val="007D5C5B"/>
    <w:rsid w:val="007D6BE4"/>
    <w:rsid w:val="007E423B"/>
    <w:rsid w:val="007F3FBA"/>
    <w:rsid w:val="007F56CE"/>
    <w:rsid w:val="007F5B8D"/>
    <w:rsid w:val="007F7EE8"/>
    <w:rsid w:val="00800A0F"/>
    <w:rsid w:val="0080557C"/>
    <w:rsid w:val="00806842"/>
    <w:rsid w:val="00807E49"/>
    <w:rsid w:val="00811C8D"/>
    <w:rsid w:val="00814B60"/>
    <w:rsid w:val="00817C55"/>
    <w:rsid w:val="00817D4B"/>
    <w:rsid w:val="00820AAD"/>
    <w:rsid w:val="00821847"/>
    <w:rsid w:val="00822BFC"/>
    <w:rsid w:val="0083036B"/>
    <w:rsid w:val="008333F6"/>
    <w:rsid w:val="00835062"/>
    <w:rsid w:val="00845838"/>
    <w:rsid w:val="008471DA"/>
    <w:rsid w:val="00853883"/>
    <w:rsid w:val="00855B2B"/>
    <w:rsid w:val="00857434"/>
    <w:rsid w:val="008650DF"/>
    <w:rsid w:val="00866D2A"/>
    <w:rsid w:val="00872151"/>
    <w:rsid w:val="0087515C"/>
    <w:rsid w:val="0088010D"/>
    <w:rsid w:val="00883D72"/>
    <w:rsid w:val="0088468C"/>
    <w:rsid w:val="0089513C"/>
    <w:rsid w:val="0089784F"/>
    <w:rsid w:val="00897CC2"/>
    <w:rsid w:val="008A567C"/>
    <w:rsid w:val="008B02CE"/>
    <w:rsid w:val="008B57DC"/>
    <w:rsid w:val="008B58DD"/>
    <w:rsid w:val="008C4C54"/>
    <w:rsid w:val="008C6A45"/>
    <w:rsid w:val="008D668C"/>
    <w:rsid w:val="008E2773"/>
    <w:rsid w:val="008F0B3B"/>
    <w:rsid w:val="008F7777"/>
    <w:rsid w:val="00901C81"/>
    <w:rsid w:val="009037CC"/>
    <w:rsid w:val="00904686"/>
    <w:rsid w:val="00904803"/>
    <w:rsid w:val="00910D8D"/>
    <w:rsid w:val="00910FB1"/>
    <w:rsid w:val="00912A57"/>
    <w:rsid w:val="00932855"/>
    <w:rsid w:val="0093432A"/>
    <w:rsid w:val="00935D93"/>
    <w:rsid w:val="009379E3"/>
    <w:rsid w:val="009415AF"/>
    <w:rsid w:val="0094462A"/>
    <w:rsid w:val="00944954"/>
    <w:rsid w:val="00950E16"/>
    <w:rsid w:val="00950E1C"/>
    <w:rsid w:val="0095430C"/>
    <w:rsid w:val="0095453C"/>
    <w:rsid w:val="009556C7"/>
    <w:rsid w:val="00962C72"/>
    <w:rsid w:val="00972179"/>
    <w:rsid w:val="00974755"/>
    <w:rsid w:val="00974D9B"/>
    <w:rsid w:val="00977904"/>
    <w:rsid w:val="0098751C"/>
    <w:rsid w:val="00990D59"/>
    <w:rsid w:val="00992B8D"/>
    <w:rsid w:val="009945D7"/>
    <w:rsid w:val="00996E18"/>
    <w:rsid w:val="009A064C"/>
    <w:rsid w:val="009A3434"/>
    <w:rsid w:val="009A531C"/>
    <w:rsid w:val="009A5536"/>
    <w:rsid w:val="009C342F"/>
    <w:rsid w:val="009D0A33"/>
    <w:rsid w:val="009D120E"/>
    <w:rsid w:val="009D26F4"/>
    <w:rsid w:val="009D6E53"/>
    <w:rsid w:val="009F1754"/>
    <w:rsid w:val="00A0205E"/>
    <w:rsid w:val="00A02DED"/>
    <w:rsid w:val="00A04923"/>
    <w:rsid w:val="00A11A96"/>
    <w:rsid w:val="00A163AB"/>
    <w:rsid w:val="00A17BAF"/>
    <w:rsid w:val="00A2306C"/>
    <w:rsid w:val="00A33D2E"/>
    <w:rsid w:val="00A4268B"/>
    <w:rsid w:val="00A42DCB"/>
    <w:rsid w:val="00A46771"/>
    <w:rsid w:val="00A47CF6"/>
    <w:rsid w:val="00A52BDD"/>
    <w:rsid w:val="00A5574A"/>
    <w:rsid w:val="00A5668E"/>
    <w:rsid w:val="00A62B17"/>
    <w:rsid w:val="00A64A41"/>
    <w:rsid w:val="00A66C24"/>
    <w:rsid w:val="00A7513D"/>
    <w:rsid w:val="00A80E93"/>
    <w:rsid w:val="00A814F1"/>
    <w:rsid w:val="00A83D91"/>
    <w:rsid w:val="00A8426C"/>
    <w:rsid w:val="00A856B1"/>
    <w:rsid w:val="00A8759D"/>
    <w:rsid w:val="00A90963"/>
    <w:rsid w:val="00A9280E"/>
    <w:rsid w:val="00AA4B89"/>
    <w:rsid w:val="00AA511A"/>
    <w:rsid w:val="00AB024D"/>
    <w:rsid w:val="00AB1703"/>
    <w:rsid w:val="00AB1A02"/>
    <w:rsid w:val="00AB6019"/>
    <w:rsid w:val="00AC5018"/>
    <w:rsid w:val="00AC5ADE"/>
    <w:rsid w:val="00AD063B"/>
    <w:rsid w:val="00AD1D35"/>
    <w:rsid w:val="00AD5FC2"/>
    <w:rsid w:val="00AE00A4"/>
    <w:rsid w:val="00AE2D40"/>
    <w:rsid w:val="00AE5219"/>
    <w:rsid w:val="00AE7BE8"/>
    <w:rsid w:val="00AF2204"/>
    <w:rsid w:val="00AF3398"/>
    <w:rsid w:val="00AF4968"/>
    <w:rsid w:val="00B00EC8"/>
    <w:rsid w:val="00B0129B"/>
    <w:rsid w:val="00B2049F"/>
    <w:rsid w:val="00B22088"/>
    <w:rsid w:val="00B24FE0"/>
    <w:rsid w:val="00B2704B"/>
    <w:rsid w:val="00B35F19"/>
    <w:rsid w:val="00B531BB"/>
    <w:rsid w:val="00B55729"/>
    <w:rsid w:val="00B56D28"/>
    <w:rsid w:val="00B6196D"/>
    <w:rsid w:val="00B61FC1"/>
    <w:rsid w:val="00B62B12"/>
    <w:rsid w:val="00B72858"/>
    <w:rsid w:val="00B75ABC"/>
    <w:rsid w:val="00B812D3"/>
    <w:rsid w:val="00B822A8"/>
    <w:rsid w:val="00B8275F"/>
    <w:rsid w:val="00B82B9E"/>
    <w:rsid w:val="00B840E9"/>
    <w:rsid w:val="00B86399"/>
    <w:rsid w:val="00B87A15"/>
    <w:rsid w:val="00B94766"/>
    <w:rsid w:val="00BA14CF"/>
    <w:rsid w:val="00BA24E2"/>
    <w:rsid w:val="00BA3091"/>
    <w:rsid w:val="00BA7C70"/>
    <w:rsid w:val="00BB029C"/>
    <w:rsid w:val="00BB0513"/>
    <w:rsid w:val="00BB6DB5"/>
    <w:rsid w:val="00BC209E"/>
    <w:rsid w:val="00BC3B1C"/>
    <w:rsid w:val="00BC41EE"/>
    <w:rsid w:val="00BC5437"/>
    <w:rsid w:val="00BD2537"/>
    <w:rsid w:val="00BD30AD"/>
    <w:rsid w:val="00BD37F8"/>
    <w:rsid w:val="00BD431B"/>
    <w:rsid w:val="00BE5877"/>
    <w:rsid w:val="00BF08FE"/>
    <w:rsid w:val="00BF7144"/>
    <w:rsid w:val="00C076F5"/>
    <w:rsid w:val="00C07A23"/>
    <w:rsid w:val="00C12EFA"/>
    <w:rsid w:val="00C136B1"/>
    <w:rsid w:val="00C14C0E"/>
    <w:rsid w:val="00C2411B"/>
    <w:rsid w:val="00C24554"/>
    <w:rsid w:val="00C2709D"/>
    <w:rsid w:val="00C3260E"/>
    <w:rsid w:val="00C33D9C"/>
    <w:rsid w:val="00C35592"/>
    <w:rsid w:val="00C3633C"/>
    <w:rsid w:val="00C373AB"/>
    <w:rsid w:val="00C41A2A"/>
    <w:rsid w:val="00C45128"/>
    <w:rsid w:val="00C576EA"/>
    <w:rsid w:val="00C61FF8"/>
    <w:rsid w:val="00C6244D"/>
    <w:rsid w:val="00C627D6"/>
    <w:rsid w:val="00C629EF"/>
    <w:rsid w:val="00C66560"/>
    <w:rsid w:val="00C80EEB"/>
    <w:rsid w:val="00C91E2E"/>
    <w:rsid w:val="00C93532"/>
    <w:rsid w:val="00CA288E"/>
    <w:rsid w:val="00CA3E7D"/>
    <w:rsid w:val="00CA5218"/>
    <w:rsid w:val="00CB0D56"/>
    <w:rsid w:val="00CB110D"/>
    <w:rsid w:val="00CB5AD7"/>
    <w:rsid w:val="00CB612B"/>
    <w:rsid w:val="00CB79A5"/>
    <w:rsid w:val="00CC1067"/>
    <w:rsid w:val="00CC48C3"/>
    <w:rsid w:val="00CC4E27"/>
    <w:rsid w:val="00CC7990"/>
    <w:rsid w:val="00CD0EEA"/>
    <w:rsid w:val="00CD1330"/>
    <w:rsid w:val="00CD2D14"/>
    <w:rsid w:val="00CD36F4"/>
    <w:rsid w:val="00CD3EFF"/>
    <w:rsid w:val="00CE1652"/>
    <w:rsid w:val="00CF2572"/>
    <w:rsid w:val="00D046FA"/>
    <w:rsid w:val="00D10991"/>
    <w:rsid w:val="00D147E9"/>
    <w:rsid w:val="00D16AC8"/>
    <w:rsid w:val="00D227B0"/>
    <w:rsid w:val="00D23CA1"/>
    <w:rsid w:val="00D26E26"/>
    <w:rsid w:val="00D332BB"/>
    <w:rsid w:val="00D3331F"/>
    <w:rsid w:val="00D354A6"/>
    <w:rsid w:val="00D35777"/>
    <w:rsid w:val="00D37016"/>
    <w:rsid w:val="00D42ED3"/>
    <w:rsid w:val="00D44542"/>
    <w:rsid w:val="00D44DE9"/>
    <w:rsid w:val="00D45642"/>
    <w:rsid w:val="00D55321"/>
    <w:rsid w:val="00D61187"/>
    <w:rsid w:val="00D61654"/>
    <w:rsid w:val="00D61685"/>
    <w:rsid w:val="00D617A8"/>
    <w:rsid w:val="00D650C3"/>
    <w:rsid w:val="00D678A4"/>
    <w:rsid w:val="00D70A1E"/>
    <w:rsid w:val="00D726A5"/>
    <w:rsid w:val="00D73A38"/>
    <w:rsid w:val="00D74993"/>
    <w:rsid w:val="00D83E8C"/>
    <w:rsid w:val="00D85BFB"/>
    <w:rsid w:val="00D90A4A"/>
    <w:rsid w:val="00D9110A"/>
    <w:rsid w:val="00DA1C78"/>
    <w:rsid w:val="00DB2934"/>
    <w:rsid w:val="00DB362A"/>
    <w:rsid w:val="00DB7120"/>
    <w:rsid w:val="00DC0C2A"/>
    <w:rsid w:val="00DC33FD"/>
    <w:rsid w:val="00DC3C26"/>
    <w:rsid w:val="00DC4E37"/>
    <w:rsid w:val="00DD1E3F"/>
    <w:rsid w:val="00DD7E2D"/>
    <w:rsid w:val="00DE261C"/>
    <w:rsid w:val="00DE2E74"/>
    <w:rsid w:val="00DE6B07"/>
    <w:rsid w:val="00DE72B8"/>
    <w:rsid w:val="00DF0DEC"/>
    <w:rsid w:val="00DF20F1"/>
    <w:rsid w:val="00DF48B9"/>
    <w:rsid w:val="00DF727E"/>
    <w:rsid w:val="00E021F0"/>
    <w:rsid w:val="00E06F7D"/>
    <w:rsid w:val="00E06F80"/>
    <w:rsid w:val="00E079B1"/>
    <w:rsid w:val="00E1289F"/>
    <w:rsid w:val="00E1337F"/>
    <w:rsid w:val="00E149DB"/>
    <w:rsid w:val="00E14A6C"/>
    <w:rsid w:val="00E163F1"/>
    <w:rsid w:val="00E174E9"/>
    <w:rsid w:val="00E21949"/>
    <w:rsid w:val="00E24A5E"/>
    <w:rsid w:val="00E26E4C"/>
    <w:rsid w:val="00E2717E"/>
    <w:rsid w:val="00E35B06"/>
    <w:rsid w:val="00E37274"/>
    <w:rsid w:val="00E4075C"/>
    <w:rsid w:val="00E43FAF"/>
    <w:rsid w:val="00E4695B"/>
    <w:rsid w:val="00E477A7"/>
    <w:rsid w:val="00E55E5D"/>
    <w:rsid w:val="00E56858"/>
    <w:rsid w:val="00E6238D"/>
    <w:rsid w:val="00E627FA"/>
    <w:rsid w:val="00E62B76"/>
    <w:rsid w:val="00E63F3F"/>
    <w:rsid w:val="00E650F1"/>
    <w:rsid w:val="00E656FC"/>
    <w:rsid w:val="00E6736C"/>
    <w:rsid w:val="00E706DA"/>
    <w:rsid w:val="00E707B7"/>
    <w:rsid w:val="00E71A1C"/>
    <w:rsid w:val="00E73CAB"/>
    <w:rsid w:val="00E77266"/>
    <w:rsid w:val="00E83649"/>
    <w:rsid w:val="00E84882"/>
    <w:rsid w:val="00E85BBC"/>
    <w:rsid w:val="00E87545"/>
    <w:rsid w:val="00E929B0"/>
    <w:rsid w:val="00E9480C"/>
    <w:rsid w:val="00EA135D"/>
    <w:rsid w:val="00EA1B4D"/>
    <w:rsid w:val="00EA541C"/>
    <w:rsid w:val="00EA7719"/>
    <w:rsid w:val="00EB1706"/>
    <w:rsid w:val="00EB389B"/>
    <w:rsid w:val="00EB56E3"/>
    <w:rsid w:val="00EB585C"/>
    <w:rsid w:val="00EB6550"/>
    <w:rsid w:val="00EB7D2B"/>
    <w:rsid w:val="00EC226B"/>
    <w:rsid w:val="00EC3C36"/>
    <w:rsid w:val="00ED5708"/>
    <w:rsid w:val="00ED6081"/>
    <w:rsid w:val="00EE2A5A"/>
    <w:rsid w:val="00EE446C"/>
    <w:rsid w:val="00EE525D"/>
    <w:rsid w:val="00EE6978"/>
    <w:rsid w:val="00EE7B2C"/>
    <w:rsid w:val="00EF7372"/>
    <w:rsid w:val="00F00702"/>
    <w:rsid w:val="00F0112C"/>
    <w:rsid w:val="00F024BF"/>
    <w:rsid w:val="00F0276C"/>
    <w:rsid w:val="00F05285"/>
    <w:rsid w:val="00F1720E"/>
    <w:rsid w:val="00F17FBE"/>
    <w:rsid w:val="00F20A11"/>
    <w:rsid w:val="00F21006"/>
    <w:rsid w:val="00F319FD"/>
    <w:rsid w:val="00F4076E"/>
    <w:rsid w:val="00F41F51"/>
    <w:rsid w:val="00F53DDA"/>
    <w:rsid w:val="00F540FC"/>
    <w:rsid w:val="00F64E80"/>
    <w:rsid w:val="00F659BD"/>
    <w:rsid w:val="00F676A4"/>
    <w:rsid w:val="00F728C0"/>
    <w:rsid w:val="00F73306"/>
    <w:rsid w:val="00F7720C"/>
    <w:rsid w:val="00F806CB"/>
    <w:rsid w:val="00F8409A"/>
    <w:rsid w:val="00F86C26"/>
    <w:rsid w:val="00F87295"/>
    <w:rsid w:val="00F960E5"/>
    <w:rsid w:val="00F9678F"/>
    <w:rsid w:val="00FA33F5"/>
    <w:rsid w:val="00FA6C61"/>
    <w:rsid w:val="00FA7955"/>
    <w:rsid w:val="00FB2ED6"/>
    <w:rsid w:val="00FB43AF"/>
    <w:rsid w:val="00FC5D63"/>
    <w:rsid w:val="00FD10F4"/>
    <w:rsid w:val="00FD1A23"/>
    <w:rsid w:val="00FD1ACD"/>
    <w:rsid w:val="00FD342F"/>
    <w:rsid w:val="00FD42CF"/>
    <w:rsid w:val="00FD7BC6"/>
    <w:rsid w:val="00FE0889"/>
    <w:rsid w:val="00FE1882"/>
    <w:rsid w:val="00FE2D8C"/>
    <w:rsid w:val="00FE3A29"/>
    <w:rsid w:val="00FF1BC5"/>
    <w:rsid w:val="00FF39EF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F051C"/>
  <w15:docId w15:val="{FB1E00F6-E78F-49B5-A7F3-069823C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DDA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F53DD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53DDA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53DDA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F53DDA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F53DDA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53DDA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DA"/>
    <w:rPr>
      <w:sz w:val="22"/>
      <w:szCs w:val="20"/>
    </w:rPr>
  </w:style>
  <w:style w:type="paragraph" w:styleId="Tekstpodstawowy3">
    <w:name w:val="Body Text 3"/>
    <w:basedOn w:val="Normalny"/>
    <w:rsid w:val="00F53DDA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F53D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3D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3DDA"/>
  </w:style>
  <w:style w:type="paragraph" w:styleId="Lista">
    <w:name w:val="List"/>
    <w:basedOn w:val="Normalny"/>
    <w:rsid w:val="00F53DDA"/>
    <w:pPr>
      <w:ind w:left="283" w:hanging="283"/>
    </w:pPr>
  </w:style>
  <w:style w:type="paragraph" w:styleId="Lista2">
    <w:name w:val="List 2"/>
    <w:basedOn w:val="Normalny"/>
    <w:rsid w:val="00F53DDA"/>
    <w:pPr>
      <w:ind w:left="566" w:hanging="283"/>
    </w:pPr>
  </w:style>
  <w:style w:type="paragraph" w:styleId="Listapunktowana3">
    <w:name w:val="List Bullet 3"/>
    <w:basedOn w:val="Normalny"/>
    <w:autoRedefine/>
    <w:rsid w:val="00F53DD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F53DDA"/>
    <w:rPr>
      <w:sz w:val="16"/>
    </w:rPr>
  </w:style>
  <w:style w:type="paragraph" w:styleId="Legenda">
    <w:name w:val="caption"/>
    <w:basedOn w:val="Normalny"/>
    <w:next w:val="Normalny"/>
    <w:qFormat/>
    <w:rsid w:val="00F53DDA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F53DDA"/>
    <w:rPr>
      <w:color w:val="0000FF"/>
      <w:u w:val="single"/>
    </w:rPr>
  </w:style>
  <w:style w:type="character" w:customStyle="1" w:styleId="grame">
    <w:name w:val="grame"/>
    <w:basedOn w:val="Domylnaczcionkaakapitu"/>
    <w:rsid w:val="00F53DDA"/>
  </w:style>
  <w:style w:type="character" w:styleId="UyteHipercze">
    <w:name w:val="FollowedHyperlink"/>
    <w:basedOn w:val="Domylnaczcionkaakapitu"/>
    <w:rsid w:val="00F53DDA"/>
    <w:rPr>
      <w:color w:val="800080"/>
      <w:u w:val="single"/>
    </w:rPr>
  </w:style>
  <w:style w:type="paragraph" w:customStyle="1" w:styleId="Tekstpodstawowy21">
    <w:name w:val="Tekst podstawowy 21"/>
    <w:basedOn w:val="Normalny"/>
    <w:rsid w:val="00F53DDA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F53DDA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F53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F53DD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53DDA"/>
    <w:rPr>
      <w:b/>
      <w:bCs/>
    </w:rPr>
  </w:style>
  <w:style w:type="character" w:customStyle="1" w:styleId="apple-converted-space">
    <w:name w:val="apple-converted-space"/>
    <w:basedOn w:val="Domylnaczcionkaakapitu"/>
    <w:rsid w:val="00F53DDA"/>
  </w:style>
  <w:style w:type="paragraph" w:styleId="Tekstpodstawowywcity">
    <w:name w:val="Body Text Indent"/>
    <w:basedOn w:val="Normalny"/>
    <w:rsid w:val="00F53DDA"/>
    <w:pPr>
      <w:tabs>
        <w:tab w:val="left" w:pos="1477"/>
        <w:tab w:val="left" w:pos="10912"/>
      </w:tabs>
      <w:spacing w:before="120" w:after="120"/>
      <w:ind w:left="-6"/>
      <w:jc w:val="both"/>
    </w:pPr>
    <w:rPr>
      <w:rFonts w:ascii="Calibri" w:hAnsi="Calibri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26D5B"/>
    <w:rPr>
      <w:sz w:val="16"/>
      <w:szCs w:val="24"/>
    </w:rPr>
  </w:style>
  <w:style w:type="character" w:styleId="Odwoaniedokomentarza">
    <w:name w:val="annotation reference"/>
    <w:basedOn w:val="Domylnaczcionkaakapitu"/>
    <w:rsid w:val="004F5F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5F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5FFE"/>
  </w:style>
  <w:style w:type="paragraph" w:styleId="Tematkomentarza">
    <w:name w:val="annotation subject"/>
    <w:basedOn w:val="Tekstkomentarza"/>
    <w:next w:val="Tekstkomentarza"/>
    <w:link w:val="TematkomentarzaZnak"/>
    <w:rsid w:val="004F5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5FFE"/>
    <w:rPr>
      <w:b/>
      <w:bCs/>
    </w:rPr>
  </w:style>
  <w:style w:type="paragraph" w:styleId="Tekstdymka">
    <w:name w:val="Balloon Text"/>
    <w:basedOn w:val="Normalny"/>
    <w:link w:val="TekstdymkaZnak"/>
    <w:rsid w:val="004F5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5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9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83D91"/>
    <w:rPr>
      <w:b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38EB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7D46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3707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AKREDYTYWA_DOKUMENTOWA</vt:lpstr>
    </vt:vector>
  </TitlesOfParts>
  <Company/>
  <LinksUpToDate>false</LinksUpToDate>
  <CharactersWithSpaces>25900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AKREDYTYWA_DOKUMENTOWA</dc:title>
  <dc:subject/>
  <dc:creator>Majchrowski</dc:creator>
  <cp:keywords/>
  <dc:description/>
  <cp:lastModifiedBy>Jerzy Kośmider</cp:lastModifiedBy>
  <cp:revision>44</cp:revision>
  <cp:lastPrinted>2023-07-12T10:34:00Z</cp:lastPrinted>
  <dcterms:created xsi:type="dcterms:W3CDTF">2023-09-28T17:37:00Z</dcterms:created>
  <dcterms:modified xsi:type="dcterms:W3CDTF">2024-05-14T13:08:00Z</dcterms:modified>
</cp:coreProperties>
</file>