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843" w:type="dxa"/>
        <w:tblBorders>
          <w:bottom w:val="single" w:sz="4" w:space="0" w:color="auto"/>
        </w:tblBorders>
        <w:shd w:val="clear" w:color="auto" w:fill="00808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0"/>
        <w:gridCol w:w="2711"/>
        <w:gridCol w:w="5422"/>
      </w:tblGrid>
      <w:tr w:rsidR="00B2049F" w14:paraId="7F45236E" w14:textId="77777777" w:rsidTr="00106873">
        <w:trPr>
          <w:trHeight w:val="484"/>
        </w:trPr>
        <w:tc>
          <w:tcPr>
            <w:tcW w:w="10843" w:type="dxa"/>
            <w:gridSpan w:val="3"/>
            <w:tcBorders>
              <w:bottom w:val="nil"/>
            </w:tcBorders>
            <w:shd w:val="clear" w:color="auto" w:fill="FFC000"/>
          </w:tcPr>
          <w:p w14:paraId="63062EFA" w14:textId="77777777" w:rsidR="00B2049F" w:rsidRPr="00B2049F" w:rsidRDefault="00B2049F" w:rsidP="00A46771">
            <w:pPr>
              <w:spacing w:before="120" w:after="120"/>
              <w:jc w:val="center"/>
              <w:rPr>
                <w:bCs/>
                <w:sz w:val="18"/>
                <w:szCs w:val="18"/>
              </w:rPr>
            </w:pP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ZAPRASZAMY PAŃSTWA DO</w:t>
            </w:r>
            <w:r w:rsidR="00512206">
              <w:rPr>
                <w:rFonts w:ascii="Calibri" w:hAnsi="Calibri"/>
                <w:b/>
                <w:bCs/>
                <w:sz w:val="18"/>
                <w:szCs w:val="18"/>
              </w:rPr>
              <w:t xml:space="preserve"> UCZESTNICTWA W SZKOLENIU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B2049F">
              <w:rPr>
                <w:rFonts w:ascii="Calibri" w:hAnsi="Calibri"/>
                <w:b/>
                <w:bCs/>
                <w:sz w:val="18"/>
                <w:szCs w:val="18"/>
                <w:u w:val="single"/>
              </w:rPr>
              <w:t xml:space="preserve">  </w:t>
            </w:r>
          </w:p>
        </w:tc>
      </w:tr>
      <w:tr w:rsidR="00B2049F" w14:paraId="2577C8A1" w14:textId="77777777" w:rsidTr="000E68E5">
        <w:trPr>
          <w:trHeight w:val="1977"/>
        </w:trPr>
        <w:tc>
          <w:tcPr>
            <w:tcW w:w="10843" w:type="dxa"/>
            <w:gridSpan w:val="3"/>
            <w:tcBorders>
              <w:top w:val="nil"/>
              <w:bottom w:val="nil"/>
            </w:tcBorders>
            <w:shd w:val="clear" w:color="auto" w:fill="003399"/>
          </w:tcPr>
          <w:p w14:paraId="1A6D2168" w14:textId="77777777" w:rsidR="00B2049F" w:rsidRDefault="00B2049F">
            <w:pPr>
              <w:spacing w:line="48" w:lineRule="auto"/>
              <w:jc w:val="center"/>
              <w:rPr>
                <w:bCs/>
                <w:color w:val="FFFFFF"/>
                <w:sz w:val="22"/>
              </w:rPr>
            </w:pPr>
          </w:p>
          <w:p w14:paraId="67A762BA" w14:textId="77777777" w:rsidR="00B2049F" w:rsidRDefault="00B2049F" w:rsidP="00A5574A">
            <w:pPr>
              <w:spacing w:before="240"/>
              <w:jc w:val="center"/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  <w:t>AKREDYTYWA DOKUMENTOWA</w:t>
            </w:r>
          </w:p>
          <w:p w14:paraId="1B837282" w14:textId="77777777" w:rsidR="00B2049F" w:rsidRDefault="00562835">
            <w:pPr>
              <w:spacing w:after="120"/>
              <w:jc w:val="center"/>
              <w:rPr>
                <w:rFonts w:ascii="Calibri" w:hAnsi="Calibri"/>
                <w:b/>
                <w:bCs/>
                <w:iCs/>
                <w:color w:val="FFFFFF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  <w:t xml:space="preserve">- </w:t>
            </w:r>
            <w:r w:rsidR="00E149DB"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  <w:t>SKUTECZNE ZABEZPIECZENIE PŁATNOŚCI</w:t>
            </w:r>
            <w:r w:rsidR="00B2049F">
              <w:rPr>
                <w:rFonts w:ascii="Calibri" w:hAnsi="Calibri"/>
                <w:b/>
                <w:bCs/>
                <w:iCs/>
                <w:color w:val="FFFFFF"/>
                <w:sz w:val="40"/>
                <w:szCs w:val="36"/>
              </w:rPr>
              <w:t>.</w:t>
            </w:r>
          </w:p>
          <w:p w14:paraId="1CCC9F26" w14:textId="77777777" w:rsidR="00B2049F" w:rsidRPr="005C48F7" w:rsidRDefault="00B2049F">
            <w:pPr>
              <w:jc w:val="center"/>
              <w:rPr>
                <w:rFonts w:ascii="Calibri" w:hAnsi="Calibri"/>
                <w:b/>
                <w:bCs/>
                <w:iCs/>
                <w:color w:val="D9D9D9" w:themeColor="background1" w:themeShade="D9"/>
                <w:szCs w:val="20"/>
              </w:rPr>
            </w:pPr>
            <w:r w:rsidRPr="005C48F7">
              <w:rPr>
                <w:rFonts w:ascii="Calibri" w:hAnsi="Calibri"/>
                <w:b/>
                <w:bCs/>
                <w:iCs/>
                <w:color w:val="D9D9D9" w:themeColor="background1" w:themeShade="D9"/>
                <w:szCs w:val="20"/>
              </w:rPr>
              <w:t xml:space="preserve">PRAKTYKA HANDLOWA WG ZWYCZAJÓW UCP 600 I ISBP 745 </w:t>
            </w:r>
          </w:p>
          <w:p w14:paraId="710237F0" w14:textId="77777777" w:rsidR="00B2049F" w:rsidRPr="005C48F7" w:rsidRDefault="00B2049F" w:rsidP="00A5574A">
            <w:pPr>
              <w:spacing w:after="120"/>
              <w:jc w:val="center"/>
              <w:rPr>
                <w:rFonts w:ascii="Calibri" w:hAnsi="Calibri"/>
                <w:b/>
                <w:bCs/>
                <w:iCs/>
                <w:color w:val="D9D9D9" w:themeColor="background1" w:themeShade="D9"/>
                <w:szCs w:val="20"/>
              </w:rPr>
            </w:pPr>
            <w:r w:rsidRPr="005C48F7">
              <w:rPr>
                <w:rFonts w:ascii="Calibri" w:hAnsi="Calibri"/>
                <w:b/>
                <w:bCs/>
                <w:iCs/>
                <w:color w:val="D9D9D9" w:themeColor="background1" w:themeShade="D9"/>
                <w:szCs w:val="20"/>
              </w:rPr>
              <w:t>ORAZ ALTERNATYWA L/C -</w:t>
            </w:r>
            <w:r w:rsidR="00E62B76" w:rsidRPr="005C48F7">
              <w:rPr>
                <w:rFonts w:ascii="Calibri" w:hAnsi="Calibri"/>
                <w:b/>
                <w:bCs/>
                <w:iCs/>
                <w:color w:val="D9D9D9" w:themeColor="background1" w:themeShade="D9"/>
                <w:szCs w:val="20"/>
              </w:rPr>
              <w:t xml:space="preserve"> BPO WG ZWYCZAJÓW URBPO.</w:t>
            </w:r>
          </w:p>
          <w:p w14:paraId="7D28E8CC" w14:textId="77777777" w:rsidR="00B2049F" w:rsidRDefault="00B2049F">
            <w:pPr>
              <w:pStyle w:val="Nagwek8"/>
              <w:tabs>
                <w:tab w:val="clear" w:pos="2127"/>
                <w:tab w:val="clear" w:pos="10490"/>
              </w:tabs>
              <w:jc w:val="left"/>
              <w:rPr>
                <w:rFonts w:ascii="Calibri" w:hAnsi="Calibri"/>
                <w:bCs/>
                <w:color w:val="FFFFFF"/>
                <w:sz w:val="16"/>
              </w:rPr>
            </w:pPr>
          </w:p>
        </w:tc>
      </w:tr>
      <w:tr w:rsidR="000E68E5" w14:paraId="29F8923A" w14:textId="77777777" w:rsidTr="00DC660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562"/>
        </w:trPr>
        <w:tc>
          <w:tcPr>
            <w:tcW w:w="5421" w:type="dxa"/>
            <w:gridSpan w:val="2"/>
            <w:tcBorders>
              <w:right w:val="single" w:sz="4" w:space="0" w:color="003399"/>
            </w:tcBorders>
            <w:shd w:val="clear" w:color="auto" w:fill="3366FF"/>
            <w:vAlign w:val="center"/>
          </w:tcPr>
          <w:p w14:paraId="4BD53D92" w14:textId="77777777" w:rsidR="000E68E5" w:rsidRPr="007362F9" w:rsidRDefault="000E68E5" w:rsidP="00D354A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D046FA">
              <w:rPr>
                <w:rFonts w:ascii="Calibri" w:hAnsi="Calibri"/>
                <w:b/>
                <w:bCs/>
                <w:iCs/>
                <w:color w:val="F2F2F2" w:themeColor="background1" w:themeShade="F2"/>
              </w:rPr>
              <w:t>Szkolenia online – wirtualna sala ATL</w:t>
            </w:r>
          </w:p>
        </w:tc>
        <w:tc>
          <w:tcPr>
            <w:tcW w:w="5422" w:type="dxa"/>
            <w:tcBorders>
              <w:left w:val="single" w:sz="4" w:space="0" w:color="003399"/>
            </w:tcBorders>
            <w:shd w:val="clear" w:color="auto" w:fill="3366FF"/>
            <w:vAlign w:val="center"/>
          </w:tcPr>
          <w:p w14:paraId="0CB229C1" w14:textId="67BCD3A6" w:rsidR="000E68E5" w:rsidRPr="007362F9" w:rsidRDefault="000E68E5" w:rsidP="00D354A6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  <w:sz w:val="28"/>
                <w:szCs w:val="28"/>
              </w:rPr>
            </w:pPr>
            <w:r w:rsidRPr="000E68E5">
              <w:rPr>
                <w:rFonts w:ascii="Calibri" w:hAnsi="Calibri"/>
                <w:b/>
                <w:iCs/>
                <w:color w:val="FFFFFF" w:themeColor="background1"/>
              </w:rPr>
              <w:t>Szkolenia stacjonarne</w:t>
            </w:r>
            <w:r w:rsidR="00E93F2C">
              <w:rPr>
                <w:rFonts w:ascii="Calibri" w:hAnsi="Calibri"/>
                <w:b/>
                <w:iCs/>
                <w:color w:val="FFFFFF" w:themeColor="background1"/>
              </w:rPr>
              <w:t xml:space="preserve"> w Warszawie</w:t>
            </w:r>
          </w:p>
        </w:tc>
      </w:tr>
      <w:tr w:rsidR="001F2202" w14:paraId="5596A6E0" w14:textId="77777777" w:rsidTr="00DC6601">
        <w:tblPrEx>
          <w:tblBorders>
            <w:bottom w:val="none" w:sz="0" w:space="0" w:color="auto"/>
          </w:tblBorders>
          <w:shd w:val="clear" w:color="auto" w:fill="auto"/>
        </w:tblPrEx>
        <w:trPr>
          <w:cantSplit/>
          <w:trHeight w:val="1182"/>
        </w:trPr>
        <w:tc>
          <w:tcPr>
            <w:tcW w:w="2710" w:type="dxa"/>
            <w:tcBorders>
              <w:bottom w:val="single" w:sz="2" w:space="0" w:color="000099"/>
            </w:tcBorders>
            <w:shd w:val="clear" w:color="auto" w:fill="F2F2F2" w:themeFill="background1" w:themeFillShade="F2"/>
            <w:vAlign w:val="center"/>
          </w:tcPr>
          <w:p w14:paraId="4BA01511" w14:textId="77777777" w:rsidR="001F2202" w:rsidRDefault="008D05A0" w:rsidP="008D05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D05A0">
              <w:rPr>
                <w:rFonts w:asciiTheme="minorHAnsi" w:hAnsiTheme="minorHAnsi"/>
                <w:sz w:val="22"/>
                <w:szCs w:val="22"/>
              </w:rPr>
              <w:t>27.05.2024</w:t>
            </w:r>
          </w:p>
          <w:p w14:paraId="605AE527" w14:textId="77777777" w:rsidR="00F20CE5" w:rsidRDefault="00F20CE5" w:rsidP="008D05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10.07.2024</w:t>
            </w:r>
          </w:p>
          <w:p w14:paraId="2D8D0D3A" w14:textId="56BAD287" w:rsidR="0003486A" w:rsidRDefault="0003486A" w:rsidP="008D05A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1" w:type="dxa"/>
            <w:tcBorders>
              <w:bottom w:val="single" w:sz="2" w:space="0" w:color="000099"/>
              <w:right w:val="single" w:sz="2" w:space="0" w:color="000099"/>
            </w:tcBorders>
            <w:shd w:val="clear" w:color="auto" w:fill="F2F2F2" w:themeFill="background1" w:themeFillShade="F2"/>
            <w:vAlign w:val="center"/>
          </w:tcPr>
          <w:p w14:paraId="00C78B64" w14:textId="77777777" w:rsidR="001F2202" w:rsidRDefault="00F20CE5" w:rsidP="009A06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23.09.2024</w:t>
            </w:r>
          </w:p>
          <w:p w14:paraId="32E0EF8E" w14:textId="77777777" w:rsidR="00F20CE5" w:rsidRDefault="00F20CE5" w:rsidP="009A06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23.10.2024</w:t>
            </w:r>
          </w:p>
          <w:p w14:paraId="1B7E7962" w14:textId="38B93C5B" w:rsidR="001519F3" w:rsidRDefault="001519F3" w:rsidP="009A06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20.12.2024</w:t>
            </w:r>
          </w:p>
        </w:tc>
        <w:tc>
          <w:tcPr>
            <w:tcW w:w="5422" w:type="dxa"/>
            <w:tcBorders>
              <w:bottom w:val="single" w:sz="2" w:space="0" w:color="000099"/>
            </w:tcBorders>
            <w:shd w:val="clear" w:color="auto" w:fill="F2F2F2" w:themeFill="background1" w:themeFillShade="F2"/>
            <w:vAlign w:val="center"/>
          </w:tcPr>
          <w:p w14:paraId="4943C1BD" w14:textId="77777777" w:rsidR="00675B2F" w:rsidRDefault="00675B2F" w:rsidP="003B07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03.06.2024</w:t>
            </w:r>
          </w:p>
          <w:p w14:paraId="22A957B6" w14:textId="2F8F81D1" w:rsidR="00DC6601" w:rsidRPr="0015422A" w:rsidRDefault="00DC6601" w:rsidP="003B07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16.10.2024</w:t>
            </w:r>
          </w:p>
        </w:tc>
      </w:tr>
    </w:tbl>
    <w:p w14:paraId="59DB14E2" w14:textId="77777777" w:rsidR="0083036B" w:rsidRDefault="0083036B" w:rsidP="0083036B">
      <w:pPr>
        <w:shd w:val="clear" w:color="auto" w:fill="FFFFFF" w:themeFill="background1"/>
        <w:ind w:left="142" w:right="-1" w:hanging="142"/>
        <w:rPr>
          <w:rFonts w:ascii="Calibri" w:hAnsi="Calibri"/>
          <w:b/>
          <w:iCs/>
          <w:sz w:val="20"/>
          <w:szCs w:val="20"/>
        </w:rPr>
      </w:pPr>
    </w:p>
    <w:p w14:paraId="400E8EFE" w14:textId="11252A79" w:rsidR="00C66560" w:rsidRPr="00121F4D" w:rsidRDefault="00C66560" w:rsidP="00A5574A">
      <w:pPr>
        <w:shd w:val="clear" w:color="auto" w:fill="FFFFFF" w:themeFill="background1"/>
        <w:spacing w:before="120"/>
        <w:ind w:left="142" w:right="-1" w:hanging="142"/>
        <w:rPr>
          <w:rFonts w:ascii="Calibri" w:hAnsi="Calibri"/>
          <w:b/>
          <w:iCs/>
          <w:color w:val="003399"/>
          <w:sz w:val="20"/>
          <w:szCs w:val="20"/>
        </w:rPr>
      </w:pPr>
      <w:r w:rsidRPr="00121F4D">
        <w:rPr>
          <w:rFonts w:ascii="Calibri" w:hAnsi="Calibri"/>
          <w:b/>
          <w:iCs/>
          <w:color w:val="003399"/>
          <w:sz w:val="20"/>
          <w:szCs w:val="20"/>
        </w:rPr>
        <w:t>Dlaczego ten temat zasługuje na szczególną uwagę:</w:t>
      </w:r>
    </w:p>
    <w:p w14:paraId="09906A89" w14:textId="6CFE7917" w:rsidR="00C66560" w:rsidRDefault="00C66560" w:rsidP="0083036B">
      <w:pPr>
        <w:spacing w:before="120"/>
        <w:jc w:val="both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Akredytywa, jeżeli została właściwie wynegocjowana, jest uważana za </w:t>
      </w:r>
      <w:r>
        <w:rPr>
          <w:rFonts w:ascii="Calibri" w:hAnsi="Calibri"/>
          <w:b/>
          <w:bCs/>
          <w:iCs/>
          <w:sz w:val="20"/>
          <w:szCs w:val="20"/>
        </w:rPr>
        <w:t>najlepsze zabezpieczenie płatności</w:t>
      </w:r>
      <w:r>
        <w:rPr>
          <w:rFonts w:ascii="Calibri" w:hAnsi="Calibri"/>
          <w:bCs/>
          <w:iCs/>
          <w:sz w:val="20"/>
          <w:szCs w:val="20"/>
        </w:rPr>
        <w:t xml:space="preserve"> z tych, które ograniczają ryzyko obu stron umowy. Niestety, brak szerokiej wiedzy na ten temat powoduje </w:t>
      </w:r>
      <w:r>
        <w:rPr>
          <w:rFonts w:ascii="Calibri" w:hAnsi="Calibri"/>
          <w:b/>
          <w:bCs/>
          <w:iCs/>
          <w:sz w:val="20"/>
          <w:szCs w:val="20"/>
        </w:rPr>
        <w:t>liczne błędy</w:t>
      </w:r>
      <w:r>
        <w:rPr>
          <w:rFonts w:ascii="Calibri" w:hAnsi="Calibri"/>
          <w:bCs/>
          <w:iCs/>
          <w:sz w:val="20"/>
          <w:szCs w:val="20"/>
        </w:rPr>
        <w:t xml:space="preserve"> na etapie negocjowania i realizacji akredytywy, w tym generowanie niepotrzebnych kosztów. </w:t>
      </w:r>
      <w:r>
        <w:rPr>
          <w:rFonts w:ascii="Calibri" w:hAnsi="Calibri"/>
          <w:b/>
          <w:bCs/>
          <w:iCs/>
          <w:sz w:val="20"/>
          <w:szCs w:val="20"/>
        </w:rPr>
        <w:t xml:space="preserve">Badania wykazują, że handlowcy przy tzw. akredytywie eksportowej mają </w:t>
      </w:r>
      <w:r>
        <w:rPr>
          <w:rFonts w:ascii="Calibri" w:hAnsi="Calibri"/>
          <w:b/>
          <w:bCs/>
          <w:iCs/>
          <w:color w:val="C00000"/>
          <w:sz w:val="20"/>
          <w:szCs w:val="20"/>
        </w:rPr>
        <w:t>jedynie 30 procent szansy</w:t>
      </w:r>
      <w:r>
        <w:rPr>
          <w:rFonts w:ascii="Calibri" w:hAnsi="Calibri"/>
          <w:b/>
          <w:bCs/>
          <w:iCs/>
          <w:sz w:val="20"/>
          <w:szCs w:val="20"/>
        </w:rPr>
        <w:t xml:space="preserve"> spełnieni</w:t>
      </w:r>
      <w:r w:rsidR="00807E49">
        <w:rPr>
          <w:rFonts w:ascii="Calibri" w:hAnsi="Calibri"/>
          <w:b/>
          <w:bCs/>
          <w:iCs/>
          <w:sz w:val="20"/>
          <w:szCs w:val="20"/>
        </w:rPr>
        <w:t xml:space="preserve">e jej warunków </w:t>
      </w:r>
      <w:r>
        <w:rPr>
          <w:rFonts w:ascii="Calibri" w:hAnsi="Calibri"/>
          <w:b/>
          <w:bCs/>
          <w:iCs/>
          <w:sz w:val="20"/>
          <w:szCs w:val="20"/>
        </w:rPr>
        <w:t>w sposób prawidłowy</w:t>
      </w:r>
      <w:r>
        <w:rPr>
          <w:rFonts w:ascii="Calibri" w:hAnsi="Calibri"/>
          <w:bCs/>
          <w:iCs/>
          <w:sz w:val="20"/>
          <w:szCs w:val="20"/>
        </w:rPr>
        <w:t xml:space="preserve">.  Nie można tu polegać na doświadczeniu, bo zmieniają się nie tylko dokumenty, procedury, ale także zwyczaje w tym zakresie. </w:t>
      </w:r>
      <w:r>
        <w:rPr>
          <w:rFonts w:ascii="Calibri" w:hAnsi="Calibri"/>
          <w:b/>
          <w:bCs/>
          <w:iCs/>
          <w:sz w:val="20"/>
          <w:szCs w:val="20"/>
        </w:rPr>
        <w:t>Naszym celem</w:t>
      </w:r>
      <w:r>
        <w:rPr>
          <w:rFonts w:ascii="Calibri" w:hAnsi="Calibri"/>
          <w:bCs/>
          <w:iCs/>
          <w:sz w:val="20"/>
          <w:szCs w:val="20"/>
        </w:rPr>
        <w:t xml:space="preserve"> jest pokazanie, jak działać prawidłowo, argumentować to właściwymi uregulowaniami i oszczędzić na opłatach z tego tytułu. Oszczędności bieżące </w:t>
      </w:r>
      <w:r w:rsidR="00807E49">
        <w:rPr>
          <w:rFonts w:ascii="Calibri" w:hAnsi="Calibri"/>
          <w:bCs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i ograniczenie kosztownej odpowiedzialności w przyszłości są argum</w:t>
      </w:r>
      <w:r w:rsidR="00807E49">
        <w:rPr>
          <w:rFonts w:ascii="Calibri" w:hAnsi="Calibri"/>
          <w:bCs/>
          <w:iCs/>
          <w:sz w:val="20"/>
          <w:szCs w:val="20"/>
        </w:rPr>
        <w:t xml:space="preserve">entami, za traktowaniem </w:t>
      </w:r>
      <w:r>
        <w:rPr>
          <w:rFonts w:ascii="Calibri" w:hAnsi="Calibri"/>
          <w:bCs/>
          <w:iCs/>
          <w:sz w:val="20"/>
          <w:szCs w:val="20"/>
        </w:rPr>
        <w:t>szkolenia jako niezbędnej inwestycji.</w:t>
      </w:r>
    </w:p>
    <w:p w14:paraId="0453CF75" w14:textId="77777777" w:rsidR="00C66560" w:rsidRPr="00121F4D" w:rsidRDefault="00C66560" w:rsidP="00A5574A">
      <w:pPr>
        <w:spacing w:before="240" w:after="120"/>
        <w:jc w:val="both"/>
        <w:rPr>
          <w:rFonts w:ascii="Calibri" w:hAnsi="Calibri"/>
          <w:b/>
          <w:iCs/>
          <w:color w:val="003399"/>
          <w:sz w:val="20"/>
        </w:rPr>
      </w:pPr>
      <w:r w:rsidRPr="00121F4D">
        <w:rPr>
          <w:rFonts w:ascii="Calibri" w:hAnsi="Calibri"/>
          <w:b/>
          <w:iCs/>
          <w:color w:val="003399"/>
          <w:sz w:val="20"/>
        </w:rPr>
        <w:t xml:space="preserve">Do kogo kierujemy nasze szkolenie: </w:t>
      </w:r>
    </w:p>
    <w:p w14:paraId="79561E9B" w14:textId="77777777" w:rsidR="00A5574A" w:rsidRPr="00A5574A" w:rsidRDefault="00C66560" w:rsidP="00A5574A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 w:rsidRPr="00A5574A">
        <w:rPr>
          <w:rFonts w:ascii="Calibri" w:hAnsi="Calibri"/>
          <w:iCs/>
          <w:sz w:val="20"/>
          <w:szCs w:val="20"/>
        </w:rPr>
        <w:t xml:space="preserve">kadry menedżerskiej, </w:t>
      </w:r>
    </w:p>
    <w:p w14:paraId="10D48858" w14:textId="77777777" w:rsidR="00A5574A" w:rsidRPr="00A5574A" w:rsidRDefault="00C66560" w:rsidP="00A5574A">
      <w:pPr>
        <w:pStyle w:val="Akapitzlist"/>
        <w:numPr>
          <w:ilvl w:val="0"/>
          <w:numId w:val="24"/>
        </w:numPr>
        <w:jc w:val="both"/>
        <w:rPr>
          <w:rFonts w:ascii="Calibri" w:hAnsi="Calibri"/>
          <w:iCs/>
          <w:sz w:val="20"/>
          <w:szCs w:val="20"/>
        </w:rPr>
      </w:pPr>
      <w:r w:rsidRPr="00A5574A">
        <w:rPr>
          <w:rFonts w:ascii="Calibri" w:hAnsi="Calibri"/>
          <w:iCs/>
          <w:sz w:val="20"/>
          <w:szCs w:val="20"/>
        </w:rPr>
        <w:t xml:space="preserve">dyrektorów finansowych, </w:t>
      </w:r>
    </w:p>
    <w:p w14:paraId="1E4A6C22" w14:textId="77E1144B" w:rsidR="00C66560" w:rsidRPr="00A5574A" w:rsidRDefault="00C66560" w:rsidP="00A5574A">
      <w:pPr>
        <w:pStyle w:val="Akapitzlist"/>
        <w:numPr>
          <w:ilvl w:val="0"/>
          <w:numId w:val="24"/>
        </w:numPr>
        <w:spacing w:after="360"/>
        <w:jc w:val="both"/>
        <w:rPr>
          <w:rFonts w:ascii="Calibri" w:hAnsi="Calibri"/>
          <w:iCs/>
          <w:sz w:val="20"/>
          <w:szCs w:val="20"/>
        </w:rPr>
      </w:pPr>
      <w:r w:rsidRPr="00A5574A">
        <w:rPr>
          <w:rFonts w:ascii="Calibri" w:hAnsi="Calibri"/>
          <w:iCs/>
          <w:sz w:val="20"/>
          <w:szCs w:val="20"/>
        </w:rPr>
        <w:t>pracowników działów: sprzedaży i zakupów, eksportu i importu, finansów oraz wszystkich osób odpowiedzialnych za negocjowanie, zawieranie i rozliczanie umów handlowych, a także pracowników banków</w:t>
      </w:r>
      <w:r w:rsidR="00486C15" w:rsidRPr="00A5574A">
        <w:rPr>
          <w:rFonts w:ascii="Calibri" w:hAnsi="Calibri"/>
          <w:iCs/>
          <w:sz w:val="20"/>
          <w:szCs w:val="20"/>
        </w:rPr>
        <w:t>.</w:t>
      </w:r>
    </w:p>
    <w:p w14:paraId="282329C6" w14:textId="30C885ED" w:rsidR="00C66560" w:rsidRDefault="00E62B76" w:rsidP="0083036B">
      <w:pPr>
        <w:shd w:val="clear" w:color="auto" w:fill="003399"/>
        <w:spacing w:before="120" w:after="120"/>
        <w:ind w:left="142" w:hanging="142"/>
        <w:rPr>
          <w:rFonts w:ascii="Calibri" w:hAnsi="Calibri"/>
          <w:b/>
          <w:iCs/>
          <w:color w:val="FFFFFF"/>
          <w:sz w:val="20"/>
        </w:rPr>
      </w:pPr>
      <w:r>
        <w:rPr>
          <w:rFonts w:ascii="Calibri" w:hAnsi="Calibri"/>
          <w:b/>
          <w:iCs/>
          <w:color w:val="FFFFFF"/>
          <w:sz w:val="20"/>
        </w:rPr>
        <w:t>Cel szkolenia</w:t>
      </w:r>
      <w:r w:rsidR="005C48F7">
        <w:rPr>
          <w:rFonts w:ascii="Calibri" w:hAnsi="Calibri"/>
          <w:b/>
          <w:iCs/>
          <w:color w:val="FFFFFF"/>
          <w:sz w:val="20"/>
        </w:rPr>
        <w:t xml:space="preserve"> – dzięki udziale w szkoleniu uczestnicy</w:t>
      </w:r>
    </w:p>
    <w:p w14:paraId="674489AC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before="240"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uporządk</w:t>
      </w:r>
      <w:r w:rsidR="005C48F7">
        <w:rPr>
          <w:rFonts w:ascii="Calibri" w:hAnsi="Calibri"/>
          <w:bCs/>
          <w:iCs/>
          <w:sz w:val="20"/>
          <w:szCs w:val="20"/>
        </w:rPr>
        <w:t>ują</w:t>
      </w:r>
      <w:r w:rsidRPr="005C48F7">
        <w:rPr>
          <w:rFonts w:ascii="Calibri" w:hAnsi="Calibri"/>
          <w:bCs/>
          <w:iCs/>
          <w:sz w:val="20"/>
          <w:szCs w:val="20"/>
        </w:rPr>
        <w:t xml:space="preserve"> </w:t>
      </w:r>
      <w:r w:rsidR="005C48F7">
        <w:rPr>
          <w:rFonts w:ascii="Calibri" w:hAnsi="Calibri"/>
          <w:bCs/>
          <w:iCs/>
          <w:sz w:val="20"/>
          <w:szCs w:val="20"/>
        </w:rPr>
        <w:t xml:space="preserve">swoją </w:t>
      </w:r>
      <w:r w:rsidRPr="005C48F7">
        <w:rPr>
          <w:rFonts w:ascii="Calibri" w:hAnsi="Calibri"/>
          <w:bCs/>
          <w:iCs/>
          <w:sz w:val="20"/>
          <w:szCs w:val="20"/>
        </w:rPr>
        <w:t>wiedz</w:t>
      </w:r>
      <w:r w:rsidR="005C48F7">
        <w:rPr>
          <w:rFonts w:ascii="Calibri" w:hAnsi="Calibri"/>
          <w:bCs/>
          <w:iCs/>
          <w:sz w:val="20"/>
          <w:szCs w:val="20"/>
        </w:rPr>
        <w:t>ę</w:t>
      </w:r>
      <w:r w:rsidRPr="005C48F7">
        <w:rPr>
          <w:rFonts w:ascii="Calibri" w:hAnsi="Calibri"/>
          <w:bCs/>
          <w:iCs/>
          <w:sz w:val="20"/>
          <w:szCs w:val="20"/>
        </w:rPr>
        <w:t xml:space="preserve"> na </w:t>
      </w:r>
      <w:r w:rsidR="005C48F7">
        <w:rPr>
          <w:rFonts w:ascii="Calibri" w:hAnsi="Calibri"/>
          <w:bCs/>
          <w:iCs/>
          <w:sz w:val="20"/>
          <w:szCs w:val="20"/>
        </w:rPr>
        <w:t xml:space="preserve">temat </w:t>
      </w:r>
      <w:r w:rsidRPr="005C48F7">
        <w:rPr>
          <w:rFonts w:ascii="Calibri" w:hAnsi="Calibri"/>
          <w:sz w:val="20"/>
          <w:szCs w:val="20"/>
        </w:rPr>
        <w:t>uwarunkowań prawno-zwyczajowych i organizacji procesu rozliczania transakcji akredytywą dokumentową i podobnymi formami dokumentowymi</w:t>
      </w:r>
      <w:r w:rsidRPr="005C48F7">
        <w:rPr>
          <w:rFonts w:ascii="Calibri" w:hAnsi="Calibri"/>
          <w:bCs/>
          <w:iCs/>
          <w:sz w:val="20"/>
          <w:szCs w:val="20"/>
        </w:rPr>
        <w:t>,</w:t>
      </w:r>
    </w:p>
    <w:p w14:paraId="1102A599" w14:textId="6892C629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 w:rsidRP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wiedz</w:t>
      </w:r>
      <w:r w:rsidR="005C48F7" w:rsidRPr="005C48F7">
        <w:rPr>
          <w:rFonts w:ascii="Calibri" w:hAnsi="Calibri"/>
          <w:bCs/>
          <w:iCs/>
          <w:sz w:val="20"/>
          <w:szCs w:val="20"/>
        </w:rPr>
        <w:t>ę</w:t>
      </w:r>
      <w:r w:rsidRPr="005C48F7">
        <w:rPr>
          <w:rFonts w:ascii="Calibri" w:hAnsi="Calibri"/>
          <w:bCs/>
          <w:iCs/>
          <w:sz w:val="20"/>
          <w:szCs w:val="20"/>
        </w:rPr>
        <w:t xml:space="preserve"> na temat doboru rodzaju akredytywy oraz </w:t>
      </w:r>
      <w:r w:rsidRPr="005C48F7">
        <w:rPr>
          <w:rFonts w:ascii="Calibri" w:hAnsi="Calibri"/>
          <w:bCs/>
          <w:sz w:val="20"/>
          <w:szCs w:val="20"/>
        </w:rPr>
        <w:t xml:space="preserve">skutecznego negocjowania przyjęcia dokumentów przez bank </w:t>
      </w:r>
      <w:r w:rsidR="006D6676" w:rsidRPr="005C48F7">
        <w:rPr>
          <w:rFonts w:asciiTheme="minorHAnsi" w:hAnsiTheme="minorHAnsi"/>
          <w:bCs/>
          <w:sz w:val="20"/>
          <w:szCs w:val="20"/>
        </w:rPr>
        <w:t xml:space="preserve">  </w:t>
      </w:r>
      <w:r w:rsidR="00A5574A">
        <w:rPr>
          <w:rFonts w:asciiTheme="minorHAnsi" w:hAnsiTheme="minorHAnsi"/>
          <w:bCs/>
          <w:sz w:val="20"/>
          <w:szCs w:val="20"/>
        </w:rPr>
        <w:t xml:space="preserve">                </w:t>
      </w:r>
      <w:r w:rsidRPr="005C48F7">
        <w:rPr>
          <w:rFonts w:ascii="Calibri" w:hAnsi="Calibri"/>
          <w:bCs/>
          <w:sz w:val="20"/>
          <w:szCs w:val="20"/>
        </w:rPr>
        <w:t>w ramach akredytywy,</w:t>
      </w:r>
    </w:p>
    <w:p w14:paraId="7C18BC35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 w:rsidRP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wiedz</w:t>
      </w:r>
      <w:r w:rsidR="005C48F7" w:rsidRPr="005C48F7">
        <w:rPr>
          <w:rFonts w:ascii="Calibri" w:hAnsi="Calibri"/>
          <w:bCs/>
          <w:iCs/>
          <w:sz w:val="20"/>
          <w:szCs w:val="20"/>
        </w:rPr>
        <w:t>ę</w:t>
      </w:r>
      <w:r w:rsidRPr="005C48F7">
        <w:rPr>
          <w:rFonts w:ascii="Calibri" w:hAnsi="Calibri"/>
          <w:bCs/>
          <w:iCs/>
          <w:sz w:val="20"/>
          <w:szCs w:val="20"/>
        </w:rPr>
        <w:t xml:space="preserve"> odnośnie zasad </w:t>
      </w:r>
      <w:r w:rsidRPr="005C48F7">
        <w:rPr>
          <w:rFonts w:ascii="Calibri" w:hAnsi="Calibri"/>
          <w:bCs/>
          <w:sz w:val="20"/>
          <w:szCs w:val="20"/>
        </w:rPr>
        <w:t>prowadzenia rozmów z bankami na temat akredytywy, w szczególności w sytuacji różnych problemów.</w:t>
      </w:r>
    </w:p>
    <w:p w14:paraId="6B105869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praktyczn</w:t>
      </w:r>
      <w:r w:rsidR="005C48F7">
        <w:rPr>
          <w:rFonts w:ascii="Calibri" w:hAnsi="Calibri"/>
          <w:bCs/>
          <w:iCs/>
          <w:sz w:val="20"/>
          <w:szCs w:val="20"/>
        </w:rPr>
        <w:t>e</w:t>
      </w:r>
      <w:r w:rsidRPr="005C48F7">
        <w:rPr>
          <w:rFonts w:ascii="Calibri" w:hAnsi="Calibri"/>
          <w:bCs/>
          <w:iCs/>
          <w:sz w:val="20"/>
          <w:szCs w:val="20"/>
        </w:rPr>
        <w:t xml:space="preserve"> umiejętności posługiwania się </w:t>
      </w:r>
      <w:r w:rsidRPr="005C48F7">
        <w:rPr>
          <w:rFonts w:ascii="Calibri" w:hAnsi="Calibri"/>
          <w:sz w:val="20"/>
          <w:szCs w:val="20"/>
        </w:rPr>
        <w:t>akredytywą dokumentową czy jej nową formą BPO,</w:t>
      </w:r>
    </w:p>
    <w:p w14:paraId="51C1146A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sz w:val="20"/>
          <w:szCs w:val="20"/>
        </w:rPr>
        <w:t>nab</w:t>
      </w:r>
      <w:r w:rsidR="005C48F7">
        <w:rPr>
          <w:rFonts w:ascii="Calibri" w:hAnsi="Calibri"/>
          <w:sz w:val="20"/>
          <w:szCs w:val="20"/>
        </w:rPr>
        <w:t>ędą</w:t>
      </w:r>
      <w:r w:rsidRPr="005C48F7">
        <w:rPr>
          <w:rFonts w:ascii="Calibri" w:hAnsi="Calibri"/>
          <w:sz w:val="20"/>
          <w:szCs w:val="20"/>
        </w:rPr>
        <w:t xml:space="preserve"> umiejętności radzenia sobie z różnymi problemami przy składaniu dokumentów w banku,</w:t>
      </w:r>
    </w:p>
    <w:p w14:paraId="74AEB42C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praktyczn</w:t>
      </w:r>
      <w:r w:rsidR="005C48F7">
        <w:rPr>
          <w:rFonts w:ascii="Calibri" w:hAnsi="Calibri"/>
          <w:bCs/>
          <w:iCs/>
          <w:sz w:val="20"/>
          <w:szCs w:val="20"/>
        </w:rPr>
        <w:t>e</w:t>
      </w:r>
      <w:r w:rsidRPr="005C48F7">
        <w:rPr>
          <w:rFonts w:ascii="Calibri" w:hAnsi="Calibri"/>
          <w:bCs/>
          <w:iCs/>
          <w:sz w:val="20"/>
          <w:szCs w:val="20"/>
        </w:rPr>
        <w:t xml:space="preserve"> umiejętności </w:t>
      </w:r>
      <w:r w:rsidRPr="005C48F7">
        <w:rPr>
          <w:rFonts w:ascii="Calibri" w:hAnsi="Calibri"/>
          <w:sz w:val="20"/>
          <w:szCs w:val="20"/>
        </w:rPr>
        <w:t>posługiwania się dokumentami w ramach akredytywy, w tym analizy form SWIFT-owych L/C.</w:t>
      </w:r>
    </w:p>
    <w:p w14:paraId="0E44DE37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nab</w:t>
      </w:r>
      <w:r w:rsid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kompetencj</w:t>
      </w:r>
      <w:r w:rsidR="005C48F7">
        <w:rPr>
          <w:rFonts w:ascii="Calibri" w:hAnsi="Calibri"/>
          <w:bCs/>
          <w:iCs/>
          <w:sz w:val="20"/>
          <w:szCs w:val="20"/>
        </w:rPr>
        <w:t>e</w:t>
      </w:r>
      <w:r w:rsidRPr="005C48F7">
        <w:rPr>
          <w:rFonts w:ascii="Calibri" w:hAnsi="Calibri"/>
          <w:bCs/>
          <w:iCs/>
          <w:sz w:val="20"/>
          <w:szCs w:val="20"/>
        </w:rPr>
        <w:t xml:space="preserve"> odnośnie samokształcenia się oraz zdobywania niezbędnej wiedzy o rozliczeniach umów akredytywami, przepisach i ich aktualizacjach, </w:t>
      </w:r>
    </w:p>
    <w:p w14:paraId="6175E675" w14:textId="77777777" w:rsidR="005C48F7" w:rsidRPr="005C48F7" w:rsidRDefault="00E62B76" w:rsidP="00A5574A">
      <w:pPr>
        <w:pStyle w:val="Akapitzlist"/>
        <w:numPr>
          <w:ilvl w:val="0"/>
          <w:numId w:val="14"/>
        </w:numPr>
        <w:spacing w:after="60"/>
        <w:ind w:left="714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kompetencj</w:t>
      </w:r>
      <w:r w:rsidR="005C48F7">
        <w:rPr>
          <w:rFonts w:ascii="Calibri" w:hAnsi="Calibri"/>
          <w:bCs/>
          <w:iCs/>
          <w:sz w:val="20"/>
          <w:szCs w:val="20"/>
        </w:rPr>
        <w:t>e</w:t>
      </w:r>
      <w:r w:rsidRPr="005C48F7">
        <w:rPr>
          <w:rFonts w:ascii="Calibri" w:hAnsi="Calibri"/>
          <w:bCs/>
          <w:iCs/>
          <w:sz w:val="20"/>
          <w:szCs w:val="20"/>
        </w:rPr>
        <w:t xml:space="preserve"> w zakresie fachowego porozumiewania się z uczestnikami procesu akredytywy – zleceniodawcą, beneficjentem, bankiem awizującym, bankiem otwierającym i innymi bankami, </w:t>
      </w:r>
    </w:p>
    <w:p w14:paraId="126233DF" w14:textId="5B34206F" w:rsidR="00E62B76" w:rsidRPr="005C48F7" w:rsidRDefault="00E62B76" w:rsidP="005C48F7">
      <w:pPr>
        <w:pStyle w:val="Akapitzlist"/>
        <w:numPr>
          <w:ilvl w:val="0"/>
          <w:numId w:val="14"/>
        </w:numPr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5C48F7">
        <w:rPr>
          <w:rFonts w:ascii="Calibri" w:hAnsi="Calibri"/>
          <w:bCs/>
          <w:iCs/>
          <w:sz w:val="20"/>
          <w:szCs w:val="20"/>
        </w:rPr>
        <w:t>zdob</w:t>
      </w:r>
      <w:r w:rsidR="005C48F7">
        <w:rPr>
          <w:rFonts w:ascii="Calibri" w:hAnsi="Calibri"/>
          <w:bCs/>
          <w:iCs/>
          <w:sz w:val="20"/>
          <w:szCs w:val="20"/>
        </w:rPr>
        <w:t>ędą</w:t>
      </w:r>
      <w:r w:rsidRPr="005C48F7">
        <w:rPr>
          <w:rFonts w:ascii="Calibri" w:hAnsi="Calibri"/>
          <w:bCs/>
          <w:iCs/>
          <w:sz w:val="20"/>
          <w:szCs w:val="20"/>
        </w:rPr>
        <w:t xml:space="preserve"> kompetencj</w:t>
      </w:r>
      <w:r w:rsidR="005C48F7">
        <w:rPr>
          <w:rFonts w:ascii="Calibri" w:hAnsi="Calibri"/>
          <w:bCs/>
          <w:iCs/>
          <w:sz w:val="20"/>
          <w:szCs w:val="20"/>
        </w:rPr>
        <w:t>e</w:t>
      </w:r>
      <w:r w:rsidRPr="005C48F7">
        <w:rPr>
          <w:rFonts w:ascii="Calibri" w:hAnsi="Calibri"/>
          <w:bCs/>
          <w:iCs/>
          <w:sz w:val="20"/>
          <w:szCs w:val="20"/>
        </w:rPr>
        <w:t xml:space="preserve"> rozstrzygania sporów wynikających z posługiwania się akredytywą dokumentową.</w:t>
      </w:r>
    </w:p>
    <w:p w14:paraId="5C6CA3C3" w14:textId="77777777" w:rsidR="005D3EDE" w:rsidRDefault="005D3EDE" w:rsidP="005D3EDE">
      <w:pPr>
        <w:jc w:val="both"/>
        <w:rPr>
          <w:rFonts w:ascii="Calibri" w:hAnsi="Calibri"/>
          <w:b/>
          <w:color w:val="215868" w:themeColor="accent5" w:themeShade="80"/>
          <w:sz w:val="20"/>
          <w:szCs w:val="20"/>
        </w:rPr>
      </w:pPr>
    </w:p>
    <w:p w14:paraId="59495B43" w14:textId="4886BB6B" w:rsidR="00C66560" w:rsidRPr="0035057E" w:rsidRDefault="00C66560" w:rsidP="0035057E">
      <w:pPr>
        <w:shd w:val="clear" w:color="auto" w:fill="003399"/>
        <w:spacing w:before="120"/>
        <w:jc w:val="center"/>
        <w:rPr>
          <w:rFonts w:ascii="Calibri" w:hAnsi="Calibri"/>
          <w:b/>
          <w:iCs/>
          <w:color w:val="FFFFFF" w:themeColor="background1"/>
          <w:sz w:val="28"/>
        </w:rPr>
      </w:pPr>
      <w:r w:rsidRPr="0035057E">
        <w:rPr>
          <w:rFonts w:ascii="Calibri" w:hAnsi="Calibri"/>
          <w:b/>
          <w:iCs/>
          <w:color w:val="FFFFFF" w:themeColor="background1"/>
          <w:sz w:val="28"/>
        </w:rPr>
        <w:lastRenderedPageBreak/>
        <w:t>PROGRAM SZKOLENIA:</w:t>
      </w:r>
    </w:p>
    <w:p w14:paraId="6E3EF2E0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before="360" w:after="120"/>
        <w:ind w:left="357" w:hanging="357"/>
        <w:jc w:val="both"/>
        <w:rPr>
          <w:rFonts w:ascii="Calibri" w:hAnsi="Calibri"/>
          <w:b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iCs/>
          <w:color w:val="003399"/>
          <w:sz w:val="20"/>
          <w:szCs w:val="20"/>
        </w:rPr>
        <w:t>ISTOTA AKREDYTYWY DOKUMENTOWEJ JAKO SPOSOBU PŁATNOŚCI</w:t>
      </w:r>
      <w:r w:rsidR="002733E9" w:rsidRPr="004A56AC">
        <w:rPr>
          <w:rFonts w:asciiTheme="minorHAnsi" w:hAnsiTheme="minorHAnsi"/>
          <w:b/>
          <w:iCs/>
          <w:color w:val="003399"/>
          <w:sz w:val="20"/>
          <w:szCs w:val="20"/>
        </w:rPr>
        <w:t>.</w:t>
      </w:r>
    </w:p>
    <w:p w14:paraId="7FF87DE6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Na czym polega rozliczenie umowy akredytywą dokumentową (L/C)?</w:t>
      </w:r>
    </w:p>
    <w:p w14:paraId="7B02CA93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Dlaczego warto płatność zabezpieczyć akredytywą i jak ogranicza to ryzyko dla partnerów?</w:t>
      </w:r>
    </w:p>
    <w:p w14:paraId="35226A81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obowiązki eksportera (beneficjenta) a jakie importera (zleceniodawcy) w akredytywie?</w:t>
      </w:r>
    </w:p>
    <w:p w14:paraId="045CAF82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 xml:space="preserve">Jak akredytywa może stanowić alternatywę gwarancji bankowej? </w:t>
      </w:r>
    </w:p>
    <w:p w14:paraId="72C5BD21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koszty akredytywy i jak można je optymalizować?</w:t>
      </w:r>
    </w:p>
    <w:p w14:paraId="26F58FF4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NEGOCJOWANIE AKREDYTYWY DOKUMENTOWEJ W UMOWIE I Z BANKIEM</w:t>
      </w:r>
      <w:r w:rsidR="002733E9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35A04BF3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negocjować akredytywę z punktu widzenia sprzedającego i kupującego?</w:t>
      </w:r>
      <w:r w:rsidRPr="00603DB1">
        <w:rPr>
          <w:rFonts w:ascii="Calibri" w:hAnsi="Calibri"/>
          <w:iCs/>
          <w:sz w:val="20"/>
          <w:szCs w:val="20"/>
        </w:rPr>
        <w:t xml:space="preserve"> </w:t>
      </w:r>
    </w:p>
    <w:p w14:paraId="618E679E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iCs/>
          <w:sz w:val="20"/>
          <w:szCs w:val="20"/>
        </w:rPr>
      </w:pPr>
      <w:r w:rsidRPr="00603DB1">
        <w:rPr>
          <w:rFonts w:ascii="Calibri" w:hAnsi="Calibri"/>
          <w:iCs/>
          <w:sz w:val="20"/>
          <w:szCs w:val="20"/>
        </w:rPr>
        <w:t>Jak analizować ryzyka finansowe związane z akredytywą?</w:t>
      </w:r>
    </w:p>
    <w:p w14:paraId="2F29F709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formułować klauzule płatności akredytywą w umowach w zależności od bazy dostawy?</w:t>
      </w:r>
    </w:p>
    <w:p w14:paraId="77F6D78D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iCs/>
          <w:sz w:val="20"/>
          <w:szCs w:val="20"/>
        </w:rPr>
      </w:pPr>
      <w:r w:rsidRPr="00603DB1">
        <w:rPr>
          <w:rFonts w:ascii="Calibri" w:hAnsi="Calibri"/>
          <w:iCs/>
          <w:sz w:val="20"/>
          <w:szCs w:val="20"/>
        </w:rPr>
        <w:t>Jak wypełnić zlecenie otwarcia akredytywy i inne związane z nią dokumenty?</w:t>
      </w:r>
    </w:p>
    <w:p w14:paraId="53B840C5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W jaki sposób zweryfikować banki uczestniczące w akredytywie?</w:t>
      </w:r>
    </w:p>
    <w:p w14:paraId="5E99ABD8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iCs/>
          <w:sz w:val="20"/>
          <w:szCs w:val="20"/>
        </w:rPr>
      </w:pPr>
      <w:r w:rsidRPr="00603DB1">
        <w:rPr>
          <w:rFonts w:ascii="Calibri" w:hAnsi="Calibri"/>
          <w:iCs/>
          <w:sz w:val="20"/>
          <w:szCs w:val="20"/>
        </w:rPr>
        <w:t>Jak negocjować koszty akredytywy i wyeliminować problem potrącania kosztów z kwoty przekazywanej przez bank?</w:t>
      </w:r>
    </w:p>
    <w:p w14:paraId="486254FC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iCs/>
          <w:color w:val="003399"/>
          <w:sz w:val="20"/>
          <w:szCs w:val="20"/>
        </w:rPr>
        <w:t>RODZAJE AKREDYTYWY I ICH WYKORZYSTANIE W RÓŻNYCH KONTRAKTACH</w:t>
      </w:r>
      <w:r w:rsidR="002733E9" w:rsidRPr="004A56AC">
        <w:rPr>
          <w:rFonts w:asciiTheme="minorHAnsi" w:hAnsiTheme="minorHAnsi"/>
          <w:b/>
          <w:iCs/>
          <w:color w:val="003399"/>
          <w:sz w:val="20"/>
          <w:szCs w:val="20"/>
        </w:rPr>
        <w:t>.</w:t>
      </w:r>
    </w:p>
    <w:p w14:paraId="7F632760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Które z rodzajów akredytywy sprawdzają się najlepiej w konkretnych sytuacjach kontraktowych?</w:t>
      </w:r>
    </w:p>
    <w:p w14:paraId="19EA9A4B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 xml:space="preserve">Kiedy sprawdzi się przy dostawach sukcesywnych akredytywa </w:t>
      </w:r>
      <w:proofErr w:type="spellStart"/>
      <w:r w:rsidRPr="00603DB1">
        <w:rPr>
          <w:rFonts w:ascii="Calibri" w:hAnsi="Calibri"/>
          <w:bCs/>
          <w:iCs/>
          <w:sz w:val="20"/>
          <w:szCs w:val="20"/>
        </w:rPr>
        <w:t>revolwingowa</w:t>
      </w:r>
      <w:proofErr w:type="spellEnd"/>
      <w:r w:rsidRPr="00603DB1">
        <w:rPr>
          <w:rFonts w:ascii="Calibri" w:hAnsi="Calibri"/>
          <w:bCs/>
          <w:iCs/>
          <w:sz w:val="20"/>
          <w:szCs w:val="20"/>
        </w:rPr>
        <w:t xml:space="preserve">? </w:t>
      </w:r>
    </w:p>
    <w:p w14:paraId="582DF202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 xml:space="preserve">W jakich sytuacjach stosować akredytywę z odroczoną płatnością i jak wypełniać traty? </w:t>
      </w:r>
    </w:p>
    <w:p w14:paraId="75AA0A7E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Na czym polega akredytywa standy (zabezpieczająca) i dlaczego nie jest akredytywą?</w:t>
      </w:r>
    </w:p>
    <w:p w14:paraId="176186D3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Dlaczego należy bezwzględnie wynegocjować akredytywę nieodwołaną (</w:t>
      </w:r>
      <w:proofErr w:type="spellStart"/>
      <w:r w:rsidRPr="00603DB1">
        <w:rPr>
          <w:rFonts w:ascii="Calibri" w:hAnsi="Calibri"/>
          <w:bCs/>
          <w:iCs/>
          <w:sz w:val="20"/>
          <w:szCs w:val="20"/>
        </w:rPr>
        <w:t>irrevocable</w:t>
      </w:r>
      <w:proofErr w:type="spellEnd"/>
      <w:r w:rsidRPr="00603DB1">
        <w:rPr>
          <w:rFonts w:ascii="Calibri" w:hAnsi="Calibri"/>
          <w:bCs/>
          <w:iCs/>
          <w:sz w:val="20"/>
          <w:szCs w:val="20"/>
        </w:rPr>
        <w:t>)?</w:t>
      </w:r>
    </w:p>
    <w:p w14:paraId="137E1AA8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korzyści akredytywy negocjacyjnej i jak ją negocjować?</w:t>
      </w:r>
    </w:p>
    <w:p w14:paraId="67D155E0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Czy jest tańsza alternatywa akredytywy potwierdzonej?</w:t>
      </w:r>
    </w:p>
    <w:p w14:paraId="64D87114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PRZYGOTOWANIE DOKUMENTÓW HANDLOWYCH W RAMACH AKREDYTYWY</w:t>
      </w:r>
      <w:r w:rsidR="002733E9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5E76EC06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bronić się przed odrzucaniem dokumentów i postępować wobec banku?</w:t>
      </w:r>
    </w:p>
    <w:p w14:paraId="13498144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nowe zasady negocjowania dokumentów przez bank?</w:t>
      </w:r>
    </w:p>
    <w:p w14:paraId="05F0D470" w14:textId="77777777" w:rsidR="00603DB1" w:rsidRPr="00603DB1" w:rsidRDefault="00BD2537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Jak i</w:t>
      </w:r>
      <w:r w:rsidR="00603DB1" w:rsidRPr="00603DB1">
        <w:rPr>
          <w:rFonts w:ascii="Calibri" w:hAnsi="Calibri"/>
          <w:bCs/>
          <w:iCs/>
          <w:sz w:val="20"/>
          <w:szCs w:val="20"/>
        </w:rPr>
        <w:t xml:space="preserve">nterpretować błędy w dokumentach? </w:t>
      </w:r>
    </w:p>
    <w:p w14:paraId="03129226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W jakich dokumentach nazwa towaru musi być idealnie zgodna a w jakich może być ogólna?</w:t>
      </w:r>
    </w:p>
    <w:p w14:paraId="7A7D7DE3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 xml:space="preserve">Jak powinna być wypełniona faktura a jak konosament? </w:t>
      </w:r>
    </w:p>
    <w:p w14:paraId="3B53759D" w14:textId="77777777" w:rsidR="00603DB1" w:rsidRPr="004A56AC" w:rsidRDefault="00BD2537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NEGOCJOWANIE PRZYJĘCIA DOKU</w:t>
      </w:r>
      <w:r w:rsidR="00603DB1" w:rsidRPr="004A56AC">
        <w:rPr>
          <w:rFonts w:ascii="Calibri" w:hAnsi="Calibri"/>
          <w:b/>
          <w:bCs/>
          <w:iCs/>
          <w:color w:val="003399"/>
          <w:sz w:val="20"/>
          <w:szCs w:val="20"/>
        </w:rPr>
        <w:t>M</w:t>
      </w: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E</w:t>
      </w:r>
      <w:r w:rsidR="00603DB1" w:rsidRPr="004A56AC">
        <w:rPr>
          <w:rFonts w:ascii="Calibri" w:hAnsi="Calibri"/>
          <w:b/>
          <w:bCs/>
          <w:iCs/>
          <w:color w:val="003399"/>
          <w:sz w:val="20"/>
          <w:szCs w:val="20"/>
        </w:rPr>
        <w:t>NTÓW Z BANKIEM</w:t>
      </w:r>
      <w:r w:rsidR="002733E9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0BD3D417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banki analizują dokumenty w ramach akredytywy dokumentowej?</w:t>
      </w:r>
    </w:p>
    <w:p w14:paraId="587C37D7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najczęściej popełniane błędy w dokumentach składanych w banku?</w:t>
      </w:r>
    </w:p>
    <w:p w14:paraId="307729DE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Co obecnie może zakwestionować bank?</w:t>
      </w:r>
    </w:p>
    <w:p w14:paraId="668DFFAA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radzić sobie przy odrzuceniu dokumentów przez bank?</w:t>
      </w:r>
    </w:p>
    <w:p w14:paraId="70960AAD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Z jakimi błędami bank musi przyjąć dokumenty handlowe?</w:t>
      </w:r>
    </w:p>
    <w:p w14:paraId="47247A98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Jakie są nowe terminy na zbadanie dokumentów przez bank?</w:t>
      </w:r>
    </w:p>
    <w:p w14:paraId="5D7FFAD9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Które terminy są krytyczne w akredytywie i jak są interpretowane przez zwyczaje?</w:t>
      </w:r>
    </w:p>
    <w:p w14:paraId="11C74AAD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contextualSpacing w:val="0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ZWYCZAJE UCP600, ISBP 745 I INNE ORAZ ICH ZASTOSOWANIE W AKREDYTYWIE</w:t>
      </w:r>
      <w:r w:rsidR="002733E9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25887B48" w14:textId="77777777" w:rsidR="00603DB1" w:rsidRPr="002733E9" w:rsidRDefault="00603DB1" w:rsidP="008D668C">
      <w:pPr>
        <w:pStyle w:val="Akapitzlist"/>
        <w:numPr>
          <w:ilvl w:val="0"/>
          <w:numId w:val="6"/>
        </w:numPr>
        <w:ind w:left="357" w:hanging="357"/>
        <w:jc w:val="both"/>
        <w:rPr>
          <w:rFonts w:ascii="Calibri" w:hAnsi="Calibri"/>
          <w:bCs/>
          <w:iCs/>
          <w:sz w:val="20"/>
          <w:szCs w:val="20"/>
        </w:rPr>
      </w:pPr>
      <w:r w:rsidRPr="002733E9">
        <w:rPr>
          <w:rFonts w:ascii="Calibri" w:hAnsi="Calibri"/>
          <w:bCs/>
          <w:iCs/>
          <w:sz w:val="20"/>
          <w:szCs w:val="20"/>
        </w:rPr>
        <w:t>Które postanowienia nowych Jednolitych zwyczajów i praktyki dotyczących akredytyw dokumentowych UCP 600 musi znać kupujący i sprzedający?</w:t>
      </w:r>
    </w:p>
    <w:p w14:paraId="7FEE47FA" w14:textId="77777777" w:rsidR="00603DB1" w:rsidRDefault="00603DB1" w:rsidP="008D668C">
      <w:pPr>
        <w:pStyle w:val="Akapitzlist"/>
        <w:numPr>
          <w:ilvl w:val="0"/>
          <w:numId w:val="6"/>
        </w:numPr>
        <w:ind w:left="357" w:hanging="357"/>
        <w:jc w:val="both"/>
        <w:rPr>
          <w:rFonts w:ascii="Calibri" w:hAnsi="Calibri"/>
          <w:bCs/>
          <w:iCs/>
          <w:sz w:val="20"/>
          <w:szCs w:val="20"/>
        </w:rPr>
      </w:pPr>
      <w:r w:rsidRPr="002733E9">
        <w:rPr>
          <w:rFonts w:ascii="Calibri" w:hAnsi="Calibri"/>
          <w:bCs/>
          <w:iCs/>
          <w:sz w:val="20"/>
          <w:szCs w:val="20"/>
        </w:rPr>
        <w:t xml:space="preserve">Do czego zobowiązuje banki Międzynarodowy Standard Praktyki Bankowej Dotyczący Badania Dokumentów w Akredytywie Dokumentowej ISBP 745? </w:t>
      </w:r>
    </w:p>
    <w:p w14:paraId="500C2C3C" w14:textId="77777777" w:rsidR="00603DB1" w:rsidRPr="002733E9" w:rsidRDefault="00603DB1" w:rsidP="008D668C">
      <w:pPr>
        <w:pStyle w:val="Akapitzlist"/>
        <w:numPr>
          <w:ilvl w:val="0"/>
          <w:numId w:val="6"/>
        </w:numPr>
        <w:ind w:left="357" w:hanging="357"/>
        <w:jc w:val="both"/>
        <w:rPr>
          <w:rFonts w:ascii="Calibri" w:hAnsi="Calibri"/>
          <w:bCs/>
          <w:iCs/>
          <w:sz w:val="20"/>
          <w:szCs w:val="20"/>
        </w:rPr>
      </w:pPr>
      <w:r w:rsidRPr="002733E9">
        <w:rPr>
          <w:rFonts w:ascii="Calibri" w:hAnsi="Calibri"/>
          <w:bCs/>
          <w:iCs/>
          <w:sz w:val="20"/>
          <w:szCs w:val="20"/>
        </w:rPr>
        <w:t xml:space="preserve">Co regulują zwyczaje ISP98 i konwencja CIGSLC oraz jak je stosować? </w:t>
      </w:r>
    </w:p>
    <w:p w14:paraId="7E09E4B7" w14:textId="77777777" w:rsidR="00603DB1" w:rsidRPr="002733E9" w:rsidRDefault="00603DB1" w:rsidP="008D668C">
      <w:pPr>
        <w:pStyle w:val="Akapitzlist"/>
        <w:numPr>
          <w:ilvl w:val="0"/>
          <w:numId w:val="6"/>
        </w:numPr>
        <w:ind w:left="357" w:hanging="357"/>
        <w:jc w:val="both"/>
        <w:rPr>
          <w:rFonts w:ascii="Calibri" w:hAnsi="Calibri"/>
          <w:bCs/>
          <w:iCs/>
          <w:sz w:val="20"/>
          <w:szCs w:val="20"/>
        </w:rPr>
      </w:pPr>
      <w:r w:rsidRPr="002733E9">
        <w:rPr>
          <w:rFonts w:ascii="Calibri" w:hAnsi="Calibri"/>
          <w:bCs/>
          <w:iCs/>
          <w:sz w:val="20"/>
          <w:szCs w:val="20"/>
        </w:rPr>
        <w:t xml:space="preserve">W jaki sposób wykorzystać postanowienia zwyczajów URR 725, i </w:t>
      </w:r>
      <w:proofErr w:type="spellStart"/>
      <w:r w:rsidRPr="002733E9">
        <w:rPr>
          <w:rFonts w:ascii="Calibri" w:hAnsi="Calibri"/>
          <w:bCs/>
          <w:iCs/>
          <w:sz w:val="20"/>
          <w:szCs w:val="20"/>
        </w:rPr>
        <w:t>eUCP</w:t>
      </w:r>
      <w:proofErr w:type="spellEnd"/>
      <w:r w:rsidRPr="002733E9">
        <w:rPr>
          <w:rFonts w:ascii="Calibri" w:hAnsi="Calibri"/>
          <w:bCs/>
          <w:iCs/>
          <w:sz w:val="20"/>
          <w:szCs w:val="20"/>
        </w:rPr>
        <w:t>?</w:t>
      </w:r>
    </w:p>
    <w:p w14:paraId="5C984866" w14:textId="661589F7" w:rsidR="00603DB1" w:rsidRDefault="00603DB1" w:rsidP="008D668C">
      <w:pPr>
        <w:pStyle w:val="Akapitzlist"/>
        <w:numPr>
          <w:ilvl w:val="0"/>
          <w:numId w:val="6"/>
        </w:numPr>
        <w:ind w:left="357" w:hanging="357"/>
        <w:jc w:val="both"/>
        <w:rPr>
          <w:rFonts w:ascii="Calibri" w:hAnsi="Calibri"/>
          <w:bCs/>
          <w:iCs/>
          <w:sz w:val="20"/>
          <w:szCs w:val="20"/>
        </w:rPr>
      </w:pPr>
      <w:r w:rsidRPr="002733E9">
        <w:rPr>
          <w:rFonts w:ascii="Calibri" w:hAnsi="Calibri"/>
          <w:bCs/>
          <w:iCs/>
          <w:sz w:val="20"/>
          <w:szCs w:val="20"/>
        </w:rPr>
        <w:t>Kiedy przy sporze z kontrahentem czy bankiem można wykorzystać postanowienia DOCDEX 811?</w:t>
      </w:r>
    </w:p>
    <w:p w14:paraId="635AC5A2" w14:textId="2C5CD030" w:rsidR="00935D93" w:rsidRDefault="00935D93" w:rsidP="00935D93">
      <w:pPr>
        <w:pStyle w:val="Akapitzlist"/>
        <w:ind w:left="357"/>
        <w:jc w:val="both"/>
        <w:rPr>
          <w:rFonts w:ascii="Calibri" w:hAnsi="Calibri"/>
          <w:bCs/>
          <w:iCs/>
          <w:sz w:val="20"/>
          <w:szCs w:val="20"/>
        </w:rPr>
      </w:pPr>
    </w:p>
    <w:p w14:paraId="7FAB9055" w14:textId="73CD1758" w:rsidR="00935D93" w:rsidRDefault="00935D93" w:rsidP="00935D93">
      <w:pPr>
        <w:pStyle w:val="Akapitzlist"/>
        <w:ind w:left="357"/>
        <w:jc w:val="both"/>
        <w:rPr>
          <w:rFonts w:ascii="Calibri" w:hAnsi="Calibri"/>
          <w:bCs/>
          <w:iCs/>
          <w:sz w:val="20"/>
          <w:szCs w:val="20"/>
        </w:rPr>
      </w:pPr>
    </w:p>
    <w:p w14:paraId="1E057E96" w14:textId="263BE4F3" w:rsidR="00935D93" w:rsidRDefault="00935D93" w:rsidP="00935D93">
      <w:pPr>
        <w:pStyle w:val="Akapitzlist"/>
        <w:ind w:left="357"/>
        <w:jc w:val="both"/>
        <w:rPr>
          <w:rFonts w:ascii="Calibri" w:hAnsi="Calibri"/>
          <w:bCs/>
          <w:iCs/>
          <w:sz w:val="20"/>
          <w:szCs w:val="20"/>
        </w:rPr>
      </w:pPr>
    </w:p>
    <w:p w14:paraId="62CB0977" w14:textId="77777777" w:rsidR="0035057E" w:rsidRPr="002733E9" w:rsidRDefault="0035057E" w:rsidP="00935D93">
      <w:pPr>
        <w:pStyle w:val="Akapitzlist"/>
        <w:ind w:left="357"/>
        <w:jc w:val="both"/>
        <w:rPr>
          <w:rFonts w:ascii="Calibri" w:hAnsi="Calibri"/>
          <w:bCs/>
          <w:iCs/>
          <w:sz w:val="20"/>
          <w:szCs w:val="20"/>
        </w:rPr>
      </w:pPr>
    </w:p>
    <w:p w14:paraId="591E5E13" w14:textId="77777777" w:rsidR="00A83D91" w:rsidRPr="00603DB1" w:rsidRDefault="00A83D91" w:rsidP="00603DB1">
      <w:pPr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7D0BE3C1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ALTERNATYWY AKREDYTYWY DOKUMENTOWEJ</w:t>
      </w:r>
      <w:r w:rsidR="00A83D91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4C2D4FAF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Dlaczego importer woli inkaso dokumentowe zamiast akredytywy?</w:t>
      </w:r>
    </w:p>
    <w:p w14:paraId="0156CE0F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można zrealizować inkaso D/P i D/A zgodnie ze zwyczajami URC522?</w:t>
      </w:r>
    </w:p>
    <w:p w14:paraId="7A2BD4FC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Kiedy lepiej posłużyć się rachunkiem zastrzeżonym?</w:t>
      </w:r>
    </w:p>
    <w:p w14:paraId="7E96C8F2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Czy gwarancja bankowa może stanowić alternatywę akredytywy?</w:t>
      </w:r>
    </w:p>
    <w:p w14:paraId="79A7EBF7" w14:textId="77777777" w:rsidR="00603DB1" w:rsidRPr="00603DB1" w:rsidRDefault="00603DB1" w:rsidP="008D668C">
      <w:pPr>
        <w:numPr>
          <w:ilvl w:val="1"/>
          <w:numId w:val="2"/>
        </w:numPr>
        <w:spacing w:after="240"/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W jaki sposób posługiwać się nową alternatywą akredytywy - BPO wg. zwyczajów URBPO?</w:t>
      </w:r>
    </w:p>
    <w:p w14:paraId="3A144CE8" w14:textId="77777777" w:rsidR="00603DB1" w:rsidRPr="004A56AC" w:rsidRDefault="00603DB1" w:rsidP="0035057E">
      <w:pPr>
        <w:pStyle w:val="Akapitzlist"/>
        <w:numPr>
          <w:ilvl w:val="0"/>
          <w:numId w:val="5"/>
        </w:numPr>
        <w:shd w:val="clear" w:color="auto" w:fill="FFFFFF" w:themeFill="background1"/>
        <w:spacing w:after="120"/>
        <w:ind w:left="357" w:hanging="357"/>
        <w:jc w:val="both"/>
        <w:rPr>
          <w:rFonts w:ascii="Calibri" w:hAnsi="Calibri"/>
          <w:b/>
          <w:bCs/>
          <w:iCs/>
          <w:color w:val="003399"/>
          <w:sz w:val="20"/>
          <w:szCs w:val="20"/>
        </w:rPr>
      </w:pPr>
      <w:r w:rsidRPr="004A56AC">
        <w:rPr>
          <w:rFonts w:ascii="Calibri" w:hAnsi="Calibri"/>
          <w:b/>
          <w:bCs/>
          <w:iCs/>
          <w:color w:val="003399"/>
          <w:sz w:val="20"/>
          <w:szCs w:val="20"/>
        </w:rPr>
        <w:t>AKREDYTYWA DOKUMENTOWA NA RÓŻNYCH RYNKACH</w:t>
      </w:r>
      <w:r w:rsidR="00A83D91" w:rsidRPr="004A56AC">
        <w:rPr>
          <w:rFonts w:asciiTheme="minorHAnsi" w:hAnsiTheme="minorHAnsi"/>
          <w:b/>
          <w:bCs/>
          <w:iCs/>
          <w:color w:val="003399"/>
          <w:sz w:val="20"/>
          <w:szCs w:val="20"/>
        </w:rPr>
        <w:t>.</w:t>
      </w:r>
    </w:p>
    <w:p w14:paraId="37D72298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wykorzystać akredytywę dokumentową z partnerami azjatyckimi?</w:t>
      </w:r>
    </w:p>
    <w:p w14:paraId="5356F18B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negocjować akredytywę i na co zwrócić uwagę na rynkach arabskich?</w:t>
      </w:r>
    </w:p>
    <w:p w14:paraId="497D308C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Jaka jest praktyka wykorzystania akredytywy z partnerami zza wschodniej granicy?</w:t>
      </w:r>
    </w:p>
    <w:p w14:paraId="62BC3689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Czy akredytywa jest popularna na rynkach UE i kiedy można ją skutecznie negocjować?</w:t>
      </w:r>
    </w:p>
    <w:p w14:paraId="69851124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zastosować taktykę zdechłej ryby przy negocjowaniu kosztów akredytywy?</w:t>
      </w:r>
    </w:p>
    <w:p w14:paraId="30EF7715" w14:textId="77777777" w:rsidR="00603DB1" w:rsidRPr="00603DB1" w:rsidRDefault="00603DB1" w:rsidP="008D668C">
      <w:pPr>
        <w:numPr>
          <w:ilvl w:val="1"/>
          <w:numId w:val="2"/>
        </w:numPr>
        <w:jc w:val="both"/>
        <w:rPr>
          <w:rFonts w:ascii="Calibri" w:hAnsi="Calibri"/>
          <w:bCs/>
          <w:iCs/>
          <w:sz w:val="20"/>
          <w:szCs w:val="20"/>
        </w:rPr>
      </w:pPr>
      <w:r w:rsidRPr="00603DB1">
        <w:rPr>
          <w:rFonts w:ascii="Calibri" w:hAnsi="Calibri"/>
          <w:bCs/>
          <w:iCs/>
          <w:sz w:val="20"/>
          <w:szCs w:val="20"/>
        </w:rPr>
        <w:t>Jak zapobiegać praktyce angażowania wielu banków pośredniczących na niektórych rynkach?</w:t>
      </w:r>
    </w:p>
    <w:p w14:paraId="6DB834C5" w14:textId="77777777" w:rsidR="00603DB1" w:rsidRPr="00FD0C57" w:rsidRDefault="00603DB1" w:rsidP="00603DB1">
      <w:pPr>
        <w:jc w:val="both"/>
        <w:rPr>
          <w:rFonts w:ascii="Calibri" w:hAnsi="Calibri"/>
          <w:b/>
          <w:bCs/>
          <w:iCs/>
          <w:sz w:val="20"/>
          <w:szCs w:val="20"/>
        </w:rPr>
      </w:pPr>
    </w:p>
    <w:p w14:paraId="4ECD6918" w14:textId="77777777" w:rsidR="00C66560" w:rsidRPr="004A56AC" w:rsidRDefault="00C66560" w:rsidP="00731957">
      <w:pPr>
        <w:spacing w:after="120"/>
        <w:jc w:val="both"/>
        <w:rPr>
          <w:rFonts w:ascii="Calibri" w:hAnsi="Calibri"/>
          <w:b/>
          <w:iCs/>
          <w:color w:val="003399"/>
          <w:sz w:val="20"/>
        </w:rPr>
      </w:pPr>
      <w:r w:rsidRPr="004A56AC">
        <w:rPr>
          <w:rFonts w:ascii="Calibri" w:hAnsi="Calibri"/>
          <w:b/>
          <w:iCs/>
          <w:color w:val="003399"/>
          <w:sz w:val="20"/>
        </w:rPr>
        <w:t>Analiza przypadków (</w:t>
      </w:r>
      <w:proofErr w:type="spellStart"/>
      <w:r w:rsidRPr="004A56AC">
        <w:rPr>
          <w:rFonts w:ascii="Calibri" w:hAnsi="Calibri"/>
          <w:b/>
          <w:iCs/>
          <w:color w:val="003399"/>
          <w:sz w:val="20"/>
        </w:rPr>
        <w:t>case</w:t>
      </w:r>
      <w:proofErr w:type="spellEnd"/>
      <w:r w:rsidRPr="004A56AC">
        <w:rPr>
          <w:rFonts w:ascii="Calibri" w:hAnsi="Calibri"/>
          <w:b/>
          <w:iCs/>
          <w:color w:val="003399"/>
          <w:sz w:val="20"/>
        </w:rPr>
        <w:t xml:space="preserve"> </w:t>
      </w:r>
      <w:proofErr w:type="spellStart"/>
      <w:r w:rsidRPr="004A56AC">
        <w:rPr>
          <w:rFonts w:ascii="Calibri" w:hAnsi="Calibri"/>
          <w:b/>
          <w:iCs/>
          <w:color w:val="003399"/>
          <w:sz w:val="20"/>
        </w:rPr>
        <w:t>study</w:t>
      </w:r>
      <w:proofErr w:type="spellEnd"/>
      <w:r w:rsidRPr="004A56AC">
        <w:rPr>
          <w:rFonts w:ascii="Calibri" w:hAnsi="Calibri"/>
          <w:b/>
          <w:iCs/>
          <w:color w:val="003399"/>
          <w:sz w:val="20"/>
        </w:rPr>
        <w:t>):</w:t>
      </w:r>
    </w:p>
    <w:p w14:paraId="39459D8E" w14:textId="77777777" w:rsidR="00C66560" w:rsidRDefault="00C66560" w:rsidP="008D668C">
      <w:pPr>
        <w:numPr>
          <w:ilvl w:val="2"/>
          <w:numId w:val="3"/>
        </w:num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analiza akredytyw (dokumenty SWIFT),</w:t>
      </w:r>
    </w:p>
    <w:p w14:paraId="3EBA1047" w14:textId="77777777" w:rsidR="00C66560" w:rsidRDefault="00C66560" w:rsidP="008D668C">
      <w:pPr>
        <w:numPr>
          <w:ilvl w:val="2"/>
          <w:numId w:val="3"/>
        </w:num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analiza błędów </w:t>
      </w:r>
      <w:r w:rsidR="00603DB1">
        <w:rPr>
          <w:rFonts w:ascii="Calibri" w:hAnsi="Calibri"/>
          <w:iCs/>
          <w:sz w:val="20"/>
          <w:szCs w:val="20"/>
        </w:rPr>
        <w:t xml:space="preserve">popełnianych przy otwieraniu i </w:t>
      </w:r>
      <w:r>
        <w:rPr>
          <w:rFonts w:ascii="Calibri" w:hAnsi="Calibri"/>
          <w:iCs/>
          <w:sz w:val="20"/>
          <w:szCs w:val="20"/>
        </w:rPr>
        <w:t>realizacji akredytyw,</w:t>
      </w:r>
    </w:p>
    <w:p w14:paraId="030F3669" w14:textId="77777777" w:rsidR="00C66560" w:rsidRDefault="00C66560" w:rsidP="008D668C">
      <w:pPr>
        <w:numPr>
          <w:ilvl w:val="2"/>
          <w:numId w:val="3"/>
        </w:numPr>
        <w:spacing w:after="12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analiza błędów w dokumentach składanych przez sprzedającego.</w:t>
      </w:r>
    </w:p>
    <w:p w14:paraId="79A6F99C" w14:textId="1A631FCC" w:rsidR="00BD2537" w:rsidRPr="00BD2537" w:rsidRDefault="00BD2537" w:rsidP="001E5CF2">
      <w:pPr>
        <w:spacing w:after="240"/>
        <w:jc w:val="both"/>
        <w:rPr>
          <w:rFonts w:ascii="Calibri" w:hAnsi="Calibri"/>
          <w:bCs/>
          <w:i/>
          <w:iCs/>
          <w:sz w:val="18"/>
          <w:szCs w:val="18"/>
        </w:rPr>
      </w:pPr>
      <w:r w:rsidRPr="00BD2537">
        <w:rPr>
          <w:rFonts w:ascii="Calibri" w:hAnsi="Calibri"/>
          <w:bCs/>
          <w:i/>
          <w:iCs/>
          <w:sz w:val="18"/>
          <w:szCs w:val="18"/>
        </w:rPr>
        <w:t xml:space="preserve">Program nie stanowi harmonogramu i tematy są omawiane w różnej, aczkolwiek logicznej kolejności oraz rozwijane zgodnie z zainteresowaniem uczestników. W trakcie szkolenia odpowiedzi na pytania uczestników dokonywane są na bieżąco. </w:t>
      </w:r>
    </w:p>
    <w:p w14:paraId="15C2E0F8" w14:textId="77777777" w:rsidR="00C66560" w:rsidRDefault="00C66560" w:rsidP="004A56AC">
      <w:pPr>
        <w:numPr>
          <w:ilvl w:val="1"/>
          <w:numId w:val="13"/>
        </w:numPr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Uczestnicy otrzymują komplet materiałów do wykorzystania w praktyce. </w:t>
      </w:r>
    </w:p>
    <w:p w14:paraId="703D47E8" w14:textId="77777777" w:rsidR="00C66560" w:rsidRDefault="00C66560" w:rsidP="004A56AC">
      <w:pPr>
        <w:numPr>
          <w:ilvl w:val="1"/>
          <w:numId w:val="13"/>
        </w:numPr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/>
          <w:iCs/>
          <w:sz w:val="20"/>
          <w:szCs w:val="20"/>
        </w:rPr>
        <w:t>DODATKOWO!</w:t>
      </w:r>
      <w:r>
        <w:rPr>
          <w:rFonts w:ascii="Calibri" w:hAnsi="Calibri"/>
          <w:iCs/>
          <w:sz w:val="20"/>
          <w:szCs w:val="20"/>
        </w:rPr>
        <w:t xml:space="preserve"> </w:t>
      </w:r>
      <w:r>
        <w:rPr>
          <w:rFonts w:ascii="Calibri" w:hAnsi="Calibri"/>
          <w:bCs/>
          <w:iCs/>
          <w:sz w:val="20"/>
          <w:szCs w:val="20"/>
        </w:rPr>
        <w:t>Konsultacje po szkoleniu przez Internet.</w:t>
      </w:r>
      <w:r>
        <w:rPr>
          <w:rFonts w:ascii="Calibri" w:hAnsi="Calibri"/>
          <w:b/>
          <w:iCs/>
          <w:sz w:val="20"/>
          <w:szCs w:val="20"/>
        </w:rPr>
        <w:t xml:space="preserve"> </w:t>
      </w:r>
    </w:p>
    <w:p w14:paraId="79FC89DC" w14:textId="77777777" w:rsidR="00C66560" w:rsidRPr="006C4953" w:rsidRDefault="00C66560" w:rsidP="004A56AC">
      <w:pPr>
        <w:numPr>
          <w:ilvl w:val="1"/>
          <w:numId w:val="13"/>
        </w:numPr>
        <w:spacing w:after="360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>Zachęcamy uczestników do przesyłania pytań związanych z tematyką szkolenia na min. 10 dni przed jego terminem.</w:t>
      </w:r>
    </w:p>
    <w:p w14:paraId="6841C36B" w14:textId="77777777" w:rsidR="006C4953" w:rsidRPr="009F1754" w:rsidRDefault="006C4953" w:rsidP="004A56AC">
      <w:pPr>
        <w:shd w:val="clear" w:color="auto" w:fill="003399"/>
        <w:spacing w:after="60"/>
        <w:jc w:val="both"/>
        <w:rPr>
          <w:rFonts w:ascii="Calibri" w:hAnsi="Calibri"/>
          <w:color w:val="FFFFFF" w:themeColor="background1"/>
          <w:sz w:val="20"/>
          <w:szCs w:val="20"/>
        </w:rPr>
      </w:pPr>
      <w:r w:rsidRPr="009F1754">
        <w:rPr>
          <w:rFonts w:ascii="Calibri" w:hAnsi="Calibri"/>
          <w:b/>
          <w:color w:val="FFFFFF" w:themeColor="background1"/>
          <w:sz w:val="20"/>
          <w:szCs w:val="20"/>
        </w:rPr>
        <w:t>PROWADZĄCY: Dr Wojciech Budzyński</w:t>
      </w:r>
      <w:r w:rsidRPr="009F1754">
        <w:rPr>
          <w:rFonts w:ascii="Calibri" w:hAnsi="Calibri"/>
          <w:color w:val="FFFFFF" w:themeColor="background1"/>
          <w:sz w:val="20"/>
          <w:szCs w:val="20"/>
        </w:rPr>
        <w:t xml:space="preserve">. </w:t>
      </w:r>
    </w:p>
    <w:p w14:paraId="3DF2BB82" w14:textId="0A5EBD4A" w:rsidR="006C4953" w:rsidRPr="009F1754" w:rsidRDefault="006C4953" w:rsidP="00B0129B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Jest uznanym specjalistą w zakresie negocjowania i zawierania umów handlowych z partnerem krajowym i zagranicznym. Wiedzę praktyczną zdobywał przez ponad 30 lat jako handlowiec, dyrektor firmy handlowej, kolejno szef jej dwóch oddziałów za granicą, doradca ministra, starszy ekspert Banku Światowego. Zagadnieniami tymi zajmuje się zarówno w sposób praktyczny, jak </w:t>
      </w:r>
      <w:r w:rsidR="009F1754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</w:t>
      </w:r>
      <w:r w:rsidR="008B57DC">
        <w:rPr>
          <w:rFonts w:asciiTheme="minorHAnsi" w:hAnsiTheme="minorHAnsi"/>
          <w:b/>
          <w:bCs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b/>
          <w:bCs/>
          <w:sz w:val="20"/>
          <w:szCs w:val="20"/>
          <w:lang w:eastAsia="en-US"/>
        </w:rPr>
        <w:t>i naukowy, pracując w Szkole Głównej Handlowej w Warszawie.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 Jest długoletnim doradcą wielu firm polskich i międzynarodowych korporacji w Polsce, w tym w zakresie negocjacji z partnerami zagranicznymi oraz analizy umów pod względem pułapek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            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</w:t>
      </w:r>
      <w:r w:rsidR="009F1754">
        <w:rPr>
          <w:rFonts w:asciiTheme="minorHAnsi" w:hAnsiTheme="minorHAnsi"/>
          <w:sz w:val="20"/>
          <w:szCs w:val="20"/>
          <w:lang w:eastAsia="en-US"/>
        </w:rPr>
        <w:t xml:space="preserve">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niekorzystnych sformułowań. Prowadził negocjacje handlowe z przedstawicielami różnych kultur. </w:t>
      </w:r>
    </w:p>
    <w:p w14:paraId="241049B0" w14:textId="2A629390" w:rsidR="006C4953" w:rsidRPr="009F1754" w:rsidRDefault="006C4953" w:rsidP="006C4953">
      <w:pPr>
        <w:spacing w:before="120"/>
        <w:jc w:val="both"/>
        <w:rPr>
          <w:rFonts w:asciiTheme="minorHAnsi" w:hAnsiTheme="minorHAnsi"/>
          <w:sz w:val="20"/>
          <w:szCs w:val="20"/>
          <w:lang w:eastAsia="en-US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 xml:space="preserve">Przeszkolił kilkadziesiąt tysięcy menedżerów i handlowców oraz napisał 60 książek, wydanych w kraju i za granicą, w tym poświęcone akredytywie i innym zabezpieczeniom finansowym transakcji. Szczególnym powodzeniem na rynku cieszyła się książka „ Leksykon handlu zagranicznego – rozliczenia i finanse”, zawierająca najszerszy w literaturze przegląd zabezpieczeń finansowych 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                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>i sposobów rozliczeń transakcji (m.in. dokładną analizę 47 rodzajów akredytyw czy 19 rodzajów inkasa).</w:t>
      </w:r>
    </w:p>
    <w:p w14:paraId="1FE7A827" w14:textId="58060D76" w:rsidR="006C4953" w:rsidRPr="009F1754" w:rsidRDefault="006C4953" w:rsidP="006C4953">
      <w:pPr>
        <w:spacing w:before="120"/>
        <w:jc w:val="both"/>
        <w:rPr>
          <w:rFonts w:ascii="Calibri" w:hAnsi="Calibri"/>
          <w:color w:val="003366"/>
          <w:sz w:val="20"/>
          <w:szCs w:val="20"/>
        </w:rPr>
      </w:pPr>
      <w:r w:rsidRPr="009F1754">
        <w:rPr>
          <w:rFonts w:asciiTheme="minorHAnsi" w:hAnsiTheme="minorHAnsi"/>
          <w:sz w:val="20"/>
          <w:szCs w:val="20"/>
          <w:lang w:eastAsia="en-US"/>
        </w:rPr>
        <w:t>Inne pozycje autorstwa dr Wojciecha Budzyńskiego poświęconych tematyce handlowej to, m.in.: „Eksport w prz</w:t>
      </w:r>
      <w:r w:rsidR="004C0316">
        <w:rPr>
          <w:rFonts w:asciiTheme="minorHAnsi" w:hAnsiTheme="minorHAnsi"/>
          <w:sz w:val="20"/>
          <w:szCs w:val="20"/>
          <w:lang w:eastAsia="en-US"/>
        </w:rPr>
        <w:t xml:space="preserve">edsiębiorstwie” (2016), „Zakupy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w przedsiębiorstwie” (2016) „Negocjowanie i zawieranie umów handlowych.” (wydanie elektroniczne EBOOK 2015),  „Umowy  w handlu krajowym i zagranicznym. Nowe bazy dostawy, pułapki, zabezpieczenia.” (2015), „Negocjowanie </w:t>
      </w:r>
      <w:r w:rsidR="008B57DC"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</w:t>
      </w:r>
      <w:r w:rsidRPr="009F1754">
        <w:rPr>
          <w:rFonts w:asciiTheme="minorHAnsi" w:hAnsiTheme="minorHAnsi"/>
          <w:sz w:val="20"/>
          <w:szCs w:val="20"/>
          <w:lang w:eastAsia="en-US"/>
        </w:rPr>
        <w:t xml:space="preserve">i zawieranie umów handlowych. Analiza uwarunkowań,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ryzyk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, pułapek i zabezpieczeń.”, Biblioteka Nowoczesnego Menedżera (2014), „Handel zagraniczny dla menedżerów.”, „Prawo międzynarodowe. Transakcje międzynarodowe.” Podręcznik na Studia MBA, „Międzynarodowe reguły realizacji kontraktu.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Combiterms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 Amerykańskie Definicje Handlowe RAFTD.”, „Poradnik eksportera komponentów.”, „Słownik dokumentów handlu zagranicznego. Opis i wzory dokumentów.”, „Eksport – import według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 xml:space="preserve">.” „Realizacja kontraktu importowego i eksportowego.”, „Realizacja transakcji importowej.”, „Wykładnia terminów handlowych </w:t>
      </w:r>
      <w:proofErr w:type="spellStart"/>
      <w:r w:rsidRPr="009F1754">
        <w:rPr>
          <w:rFonts w:asciiTheme="minorHAnsi" w:hAnsiTheme="minorHAnsi"/>
          <w:sz w:val="20"/>
          <w:szCs w:val="20"/>
          <w:lang w:eastAsia="en-US"/>
        </w:rPr>
        <w:t>Incoterms</w:t>
      </w:r>
      <w:proofErr w:type="spellEnd"/>
      <w:r w:rsidRPr="009F1754">
        <w:rPr>
          <w:rFonts w:asciiTheme="minorHAnsi" w:hAnsiTheme="minorHAnsi"/>
          <w:sz w:val="20"/>
          <w:szCs w:val="20"/>
          <w:lang w:eastAsia="en-US"/>
        </w:rPr>
        <w:t>.”</w:t>
      </w:r>
    </w:p>
    <w:p w14:paraId="23189BD5" w14:textId="2AB617A3" w:rsidR="00935D93" w:rsidRDefault="00935D93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26B57EEA" w14:textId="1BD2A16A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7A872124" w14:textId="2D0F66C7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42E6AE25" w14:textId="26B390B8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51C39D10" w14:textId="223711DB" w:rsidR="00B0129B" w:rsidRDefault="00B0129B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35B4C4D8" w14:textId="67C78D9A" w:rsidR="0035057E" w:rsidRDefault="0035057E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6D904B7F" w14:textId="77777777" w:rsidR="008B02CE" w:rsidRDefault="008B02CE" w:rsidP="00B0129B">
      <w:pPr>
        <w:ind w:left="397"/>
        <w:jc w:val="both"/>
        <w:rPr>
          <w:rFonts w:ascii="Calibri" w:hAnsi="Calibri"/>
          <w:b/>
          <w:iCs/>
          <w:sz w:val="20"/>
          <w:szCs w:val="20"/>
        </w:rPr>
      </w:pPr>
    </w:p>
    <w:p w14:paraId="5F0515BB" w14:textId="77777777" w:rsidR="003907A1" w:rsidRPr="00121F4D" w:rsidRDefault="003907A1" w:rsidP="005C72B0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6"/>
          <w:szCs w:val="16"/>
        </w:rPr>
      </w:pPr>
    </w:p>
    <w:p w14:paraId="611F9168" w14:textId="77777777" w:rsidR="003907A1" w:rsidRPr="00553C59" w:rsidRDefault="003907A1" w:rsidP="00121F4D">
      <w:pPr>
        <w:shd w:val="clear" w:color="auto" w:fill="003399"/>
        <w:ind w:right="6"/>
        <w:jc w:val="center"/>
        <w:rPr>
          <w:rFonts w:ascii="Calibri" w:hAnsi="Calibri"/>
          <w:b/>
          <w:bCs/>
          <w:color w:val="FFFFFF"/>
          <w:sz w:val="18"/>
          <w:szCs w:val="18"/>
        </w:rPr>
      </w:pPr>
      <w:r w:rsidRPr="00553C59">
        <w:rPr>
          <w:rFonts w:ascii="Calibri" w:hAnsi="Calibri"/>
          <w:b/>
          <w:bCs/>
          <w:color w:val="FFFFFF"/>
          <w:sz w:val="18"/>
          <w:szCs w:val="18"/>
        </w:rPr>
        <w:t>SZKOLENIA ZAMKNIĘTE</w:t>
      </w:r>
    </w:p>
    <w:p w14:paraId="131A20E5" w14:textId="7027DE37" w:rsidR="003907A1" w:rsidRPr="00553C59" w:rsidRDefault="003907A1" w:rsidP="005C72B0">
      <w:pPr>
        <w:shd w:val="clear" w:color="auto" w:fill="003399"/>
        <w:ind w:right="6"/>
        <w:jc w:val="center"/>
        <w:rPr>
          <w:sz w:val="18"/>
          <w:szCs w:val="18"/>
        </w:rPr>
      </w:pPr>
      <w:r w:rsidRPr="00553C59">
        <w:rPr>
          <w:rFonts w:ascii="Calibri" w:hAnsi="Calibri"/>
          <w:b/>
          <w:bCs/>
          <w:color w:val="FFFFFF"/>
          <w:sz w:val="18"/>
          <w:szCs w:val="18"/>
        </w:rPr>
        <w:t xml:space="preserve">– JEŻELI JESTEŚCIE PAŃSTWO ZAINTERESOWANI REALIZACJĄ TEGO SZKOLENIA  W SWOJEJ FIRMIE </w:t>
      </w:r>
      <w:r w:rsidR="001E122F" w:rsidRPr="00553C59">
        <w:rPr>
          <w:rFonts w:ascii="Calibri" w:hAnsi="Calibri"/>
          <w:b/>
          <w:bCs/>
          <w:color w:val="FFC000"/>
          <w:sz w:val="18"/>
          <w:szCs w:val="18"/>
        </w:rPr>
        <w:t>(TAKŻE ONLINE)</w:t>
      </w:r>
      <w:r w:rsidR="001E122F" w:rsidRPr="00553C59">
        <w:rPr>
          <w:rFonts w:ascii="Calibri" w:hAnsi="Calibri"/>
          <w:b/>
          <w:bCs/>
          <w:color w:val="FFFFFF"/>
          <w:sz w:val="18"/>
          <w:szCs w:val="18"/>
        </w:rPr>
        <w:t xml:space="preserve"> </w:t>
      </w:r>
      <w:r w:rsidR="00553C59">
        <w:rPr>
          <w:rFonts w:ascii="Calibri" w:hAnsi="Calibri"/>
          <w:b/>
          <w:bCs/>
          <w:color w:val="FFFFFF"/>
          <w:sz w:val="18"/>
          <w:szCs w:val="18"/>
        </w:rPr>
        <w:t xml:space="preserve">                                                 </w:t>
      </w:r>
      <w:r w:rsidRPr="00553C59">
        <w:rPr>
          <w:rFonts w:ascii="Calibri" w:hAnsi="Calibri"/>
          <w:b/>
          <w:bCs/>
          <w:color w:val="FFFFFF"/>
          <w:sz w:val="18"/>
          <w:szCs w:val="18"/>
        </w:rPr>
        <w:t>PROSIMY O KONTAKT TELEFONICZNY: 22 853 35 23, TEL. KOM.: 607 573 053 LUB E-MAIL</w:t>
      </w:r>
      <w:r w:rsidRPr="00553C59">
        <w:rPr>
          <w:rFonts w:ascii="Calibri" w:hAnsi="Calibri"/>
          <w:b/>
          <w:bCs/>
          <w:color w:val="FFFFFF" w:themeColor="background1"/>
          <w:sz w:val="18"/>
          <w:szCs w:val="18"/>
        </w:rPr>
        <w:t xml:space="preserve">: </w:t>
      </w:r>
      <w:hyperlink r:id="rId7" w:history="1">
        <w:r w:rsidRPr="00553C59">
          <w:rPr>
            <w:rStyle w:val="Hipercze"/>
            <w:rFonts w:ascii="Calibri" w:hAnsi="Calibri"/>
            <w:b/>
            <w:bCs/>
            <w:color w:val="FFFFFF" w:themeColor="background1"/>
            <w:sz w:val="18"/>
            <w:szCs w:val="18"/>
          </w:rPr>
          <w:t>atl@atl.edu.pl</w:t>
        </w:r>
      </w:hyperlink>
    </w:p>
    <w:p w14:paraId="6C6CAA0F" w14:textId="77777777" w:rsidR="003907A1" w:rsidRDefault="003907A1" w:rsidP="005C72B0">
      <w:pPr>
        <w:shd w:val="clear" w:color="auto" w:fill="003399"/>
        <w:ind w:right="6"/>
      </w:pPr>
    </w:p>
    <w:p w14:paraId="0D2C7A2A" w14:textId="76B5A4C6" w:rsidR="00561EE8" w:rsidRDefault="003907A1" w:rsidP="00561EE8">
      <w:pPr>
        <w:pStyle w:val="Tekstpodstawowy2"/>
        <w:spacing w:before="120" w:after="120"/>
        <w:jc w:val="both"/>
        <w:rPr>
          <w:rFonts w:ascii="Calibri" w:hAnsi="Calibri"/>
          <w:b/>
          <w:bCs/>
          <w:i/>
          <w:iCs/>
          <w:color w:val="003399"/>
          <w:sz w:val="20"/>
          <w:szCs w:val="20"/>
        </w:rPr>
      </w:pPr>
      <w:r w:rsidRPr="005C72B0">
        <w:rPr>
          <w:rFonts w:ascii="Calibri" w:hAnsi="Calibri"/>
          <w:b/>
          <w:bCs/>
          <w:i/>
          <w:iCs/>
          <w:color w:val="003399"/>
          <w:sz w:val="20"/>
          <w:szCs w:val="20"/>
        </w:rPr>
        <w:t>Szkolenia zamknięte organizowaliśmy m.in. dla:</w:t>
      </w:r>
    </w:p>
    <w:p w14:paraId="0FCD8448" w14:textId="77777777" w:rsidR="00D23CA1" w:rsidRDefault="00D23CA1" w:rsidP="00D147E9">
      <w:pPr>
        <w:pStyle w:val="Tekstpodstawowy2"/>
        <w:rPr>
          <w:rFonts w:ascii="Calibri" w:hAnsi="Calibri"/>
          <w:i/>
          <w:iCs/>
          <w:sz w:val="12"/>
          <w:szCs w:val="12"/>
        </w:rPr>
        <w:sectPr w:rsidR="00D23CA1" w:rsidSect="00403CD0">
          <w:headerReference w:type="default" r:id="rId8"/>
          <w:footerReference w:type="even" r:id="rId9"/>
          <w:footerReference w:type="default" r:id="rId10"/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p w14:paraId="13BF38F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ABB Sp. z o.o.,</w:t>
      </w:r>
    </w:p>
    <w:p w14:paraId="29F88EC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Aesculap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Chifa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8A539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Agencja Celna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Anneberg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8B5A5E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Agencja Mienia Wojskowego,</w:t>
      </w:r>
    </w:p>
    <w:p w14:paraId="2BA9F41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Agrifeed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206158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ALK-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Abello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2E73FF6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ALNOR Systemy Wentylacji Sp. z o.o.,</w:t>
      </w:r>
    </w:p>
    <w:p w14:paraId="331B0BA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ALSTOM Power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F9C018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ALTADIS POLSKA S.A.,</w:t>
      </w:r>
    </w:p>
    <w:p w14:paraId="0EF47B4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42A32B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Packaging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Kęty Sp. z o.o.,</w:t>
      </w:r>
    </w:p>
    <w:p w14:paraId="71E7EA0C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Alupol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Films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</w:t>
      </w:r>
    </w:p>
    <w:p w14:paraId="690AB33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AMTRA Sp. z o.o.,</w:t>
      </w:r>
    </w:p>
    <w:p w14:paraId="5A8A0B5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Distribution Solutions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CE1D19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ArcelorMittal Refractories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E323E2E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AXTONE S.A.,</w:t>
      </w:r>
    </w:p>
    <w:p w14:paraId="6888710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Avient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>
        <w:rPr>
          <w:rFonts w:ascii="Calibri" w:hAnsi="Calibri"/>
          <w:i/>
          <w:iCs/>
          <w:sz w:val="12"/>
          <w:szCs w:val="12"/>
        </w:rPr>
        <w:t>Colorants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Poland Sp. z o.o.,</w:t>
      </w:r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</w:p>
    <w:p w14:paraId="55661A2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OBR Sp. z o.o., </w:t>
      </w:r>
    </w:p>
    <w:p w14:paraId="49060B8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Bahlsen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7F43CB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BGŻ BNP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Paribas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 </w:t>
      </w:r>
    </w:p>
    <w:p w14:paraId="3FC90A3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Bank Ochrony Środowiska S.A., </w:t>
      </w:r>
    </w:p>
    <w:p w14:paraId="1E990D5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BARLINEK S.A.,</w:t>
      </w:r>
    </w:p>
    <w:p w14:paraId="70A168A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Basell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Orlen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Polyolefins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B394C7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BE &amp; K Europe Sp. z o.o., </w:t>
      </w:r>
    </w:p>
    <w:p w14:paraId="6036BA0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BELL P.P.H.U.,</w:t>
      </w:r>
    </w:p>
    <w:p w14:paraId="2E8ABDA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Bischof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+ Klein Polska GmbH,</w:t>
      </w:r>
    </w:p>
    <w:p w14:paraId="1B9ADB8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BMZ Poland Sp. z o.o.,</w:t>
      </w:r>
    </w:p>
    <w:p w14:paraId="1EE5A44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BSH Sprzęt Gospodarstwa Domowego Sp. z o.o.,</w:t>
      </w:r>
    </w:p>
    <w:p w14:paraId="6ADC6C3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Capgemini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530892C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CAN-PACK S.A. FPN w Bydgoszczy,</w:t>
      </w:r>
    </w:p>
    <w:p w14:paraId="520B14F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CAPCHEM POLAND Sp. z o.o.,</w:t>
      </w:r>
    </w:p>
    <w:p w14:paraId="0E2FC8C8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CAT LC Polska Sp. z o.o.,</w:t>
      </w:r>
    </w:p>
    <w:p w14:paraId="5A3668F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Cefetra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4658A1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CD Cargo Poland Sp. z o.o.,</w:t>
      </w:r>
    </w:p>
    <w:p w14:paraId="766EB32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Cereal Partners Poland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Toruń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-Pacific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FDC88B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CHEMNOVATIC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 Sp. k.,</w:t>
      </w:r>
    </w:p>
    <w:p w14:paraId="1A756CF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CIECH S.A.,</w:t>
      </w:r>
    </w:p>
    <w:p w14:paraId="25E2C23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CLIP Logistyka Sp. z o.o.,</w:t>
      </w:r>
    </w:p>
    <w:p w14:paraId="0742449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CP GLASS S.A.,</w:t>
      </w:r>
    </w:p>
    <w:p w14:paraId="144E826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CTL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2ED03E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CZACH-POMIAR Sp. z o.o., </w:t>
      </w:r>
    </w:p>
    <w:p w14:paraId="79BAA88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Dajar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08DF279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Davis Poland Sp. z o.o. Sp. K,</w:t>
      </w:r>
    </w:p>
    <w:p w14:paraId="73FDC34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DB Cargo Polska S.A.,</w:t>
      </w:r>
    </w:p>
    <w:p w14:paraId="6938B62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Logistic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B10E0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DB Schenker Rail Polska S.A.,</w:t>
      </w:r>
    </w:p>
    <w:p w14:paraId="0674C35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DBI Plastics Sp. z o.o., </w:t>
      </w:r>
    </w:p>
    <w:p w14:paraId="4875D5E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Dedra-Exim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B9C438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Develey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64D783D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DEMIURG s.c.,</w:t>
      </w:r>
    </w:p>
    <w:p w14:paraId="3AEA657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DONE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Deliveries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Misiek i Wspólnicy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.,</w:t>
      </w:r>
    </w:p>
    <w:p w14:paraId="4D43583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DONE Deliveries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k.,</w:t>
      </w:r>
    </w:p>
    <w:p w14:paraId="2B9B91C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DREXIA Tomasz Wojtasik, </w:t>
      </w:r>
    </w:p>
    <w:p w14:paraId="0A34D67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Dora – Metal Sp. z o.o., </w:t>
      </w:r>
    </w:p>
    <w:p w14:paraId="281546A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Energoserwis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5344A5A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ENERIS Surowce S.A.,</w:t>
      </w:r>
    </w:p>
    <w:p w14:paraId="0B93AC7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EnerSys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B4D39C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Elektrociepłownie Warszawskie S.A.,</w:t>
      </w:r>
    </w:p>
    <w:p w14:paraId="1CAEAFF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Maszyn „Bumar-Koszalin” S.A., </w:t>
      </w:r>
    </w:p>
    <w:p w14:paraId="74A11EF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Mebli Okrętowych FAMOS Sp. z o.o., </w:t>
      </w:r>
    </w:p>
    <w:p w14:paraId="642E0F8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Fabryka Porcelany „Wałbrzych” S.A., </w:t>
      </w:r>
    </w:p>
    <w:p w14:paraId="561746A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Famot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Pleszew Sp. z o.o.,</w:t>
      </w:r>
    </w:p>
    <w:p w14:paraId="55FE318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Farby KABE Polska Sp. z o.o., </w:t>
      </w:r>
    </w:p>
    <w:p w14:paraId="13BE34F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Federal-Mogul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Bimet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302174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Federal – Mogul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Gorzyce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024315AC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Fabryka Taśm Transporterowych Wolbrom S.A.,</w:t>
      </w:r>
    </w:p>
    <w:p w14:paraId="62A3210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FRoSTA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27370D9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0610217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GP ECO Sp. z o.o.,</w:t>
      </w:r>
    </w:p>
    <w:p w14:paraId="33E05EA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FLSmidth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MAAG Gear Sp. z o.o.,</w:t>
      </w:r>
    </w:p>
    <w:p w14:paraId="419CA5C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GDDKiA,</w:t>
      </w:r>
    </w:p>
    <w:p w14:paraId="3191A7F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Geis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PL Sp. z o.o.,</w:t>
      </w:r>
    </w:p>
    <w:p w14:paraId="3BE5067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General Motors Manufacturing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C36FB3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Glencore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44507F5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Gospodarstwo Pasieczne „Sądecki Bartnik” Sp. z o.o.,</w:t>
      </w:r>
    </w:p>
    <w:p w14:paraId="5F31167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Ground Transportation Systems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7937135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Grupa Azoty Zakłady Azotowe „Puławy” S.A.,</w:t>
      </w:r>
    </w:p>
    <w:p w14:paraId="50ECE69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Azoty Zakłady Azotowe Kędzierzyn S.A., </w:t>
      </w:r>
    </w:p>
    <w:p w14:paraId="2B56F28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Topex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41A28C9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GWW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Grynhoff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i Partnerzy Radcowie Prawni i Doradcy Sp. P.,</w:t>
      </w:r>
    </w:p>
    <w:p w14:paraId="13F95B00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Grupa Lotos S.A., </w:t>
      </w:r>
    </w:p>
    <w:p w14:paraId="79CE97B7" w14:textId="77777777" w:rsidR="00DC6601" w:rsidRPr="002B668A" w:rsidRDefault="00DC6601" w:rsidP="00DC6601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6024BB0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Górnośląski Zakład Elektroenergetyczny S.A., </w:t>
      </w:r>
    </w:p>
    <w:p w14:paraId="7C2900C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Hamilton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Sundstrand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4C105D7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Haas Group International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ADF541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Hilton Foods Ltd.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4A8A08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Transport Międzynarodowy, Spedycja i Logistyka Sp. z o.o.,</w:t>
      </w:r>
    </w:p>
    <w:p w14:paraId="64228BF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Homanit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 Sp. k.,</w:t>
      </w:r>
    </w:p>
    <w:p w14:paraId="1C61774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Zawiercie S.A., </w:t>
      </w:r>
    </w:p>
    <w:p w14:paraId="622996C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Huta Pokój S.A., </w:t>
      </w:r>
    </w:p>
    <w:p w14:paraId="7089AAF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„HOLDING-ZREMB”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Gorzów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S.A., </w:t>
      </w:r>
    </w:p>
    <w:p w14:paraId="6C71277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Hobas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 Polska Sp. z o.o., </w:t>
      </w:r>
    </w:p>
    <w:p w14:paraId="4C04CB3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Hutchinson Poland Sp. z o.o.,</w:t>
      </w:r>
    </w:p>
    <w:p w14:paraId="6EF3D61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Igepa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o.o,.</w:t>
      </w:r>
    </w:p>
    <w:p w14:paraId="1B6A030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ILS Sp. z o.o.,</w:t>
      </w:r>
    </w:p>
    <w:p w14:paraId="4D03245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IMPEL S.A.,</w:t>
      </w:r>
    </w:p>
    <w:p w14:paraId="0C96270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INCO-VERITAS S.A., </w:t>
      </w:r>
    </w:p>
    <w:p w14:paraId="7763EFF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International Paper-Kwidzyn Sp. z o.o.,</w:t>
      </w:r>
    </w:p>
    <w:p w14:paraId="4FF9A7F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IMPRESS DECOR POLSKA Sp. z o.o.,</w:t>
      </w:r>
    </w:p>
    <w:p w14:paraId="37AD119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INTERPRINT Polska Sp. z o.o.,</w:t>
      </w:r>
    </w:p>
    <w:p w14:paraId="0588681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IPSEN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5D0DB72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JTI Polska Sp. z o.o., </w:t>
      </w:r>
    </w:p>
    <w:p w14:paraId="7237747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KABAT TYRE Sp. z o.o.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sp.j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., </w:t>
      </w:r>
    </w:p>
    <w:p w14:paraId="547B95E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KAN Sp. z o.o., </w:t>
      </w:r>
    </w:p>
    <w:p w14:paraId="243394D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Keller Polska Sp. z o.o.,</w:t>
      </w:r>
    </w:p>
    <w:p w14:paraId="69E0E91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KENO Sp. z o.o.,</w:t>
      </w:r>
    </w:p>
    <w:p w14:paraId="745B2F6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Kerry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 </w:t>
      </w:r>
    </w:p>
    <w:p w14:paraId="6935B17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Kompania Piwowarska S.A., </w:t>
      </w:r>
    </w:p>
    <w:p w14:paraId="4BE7286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Kongskilde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7E0509D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KONIG TRANS SPEDITION Sp. z o.o., </w:t>
      </w:r>
    </w:p>
    <w:p w14:paraId="22589AC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Korporacja KGL S.A.,</w:t>
      </w:r>
    </w:p>
    <w:p w14:paraId="3C36E4B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Kurita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</w:t>
      </w:r>
    </w:p>
    <w:p w14:paraId="20F1163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Lagardere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Travel Retail Sp. z o.o.,</w:t>
      </w:r>
    </w:p>
    <w:p w14:paraId="5BED749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Lublindis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F9E014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Leica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Geosystems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2BA3940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LX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Pantos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 </w:t>
      </w:r>
    </w:p>
    <w:p w14:paraId="3D73845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Magneti Marelli Aftermarket Sp. z o.o.,</w:t>
      </w:r>
    </w:p>
    <w:p w14:paraId="13A92B1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MA Polska S.A.,</w:t>
      </w:r>
    </w:p>
    <w:p w14:paraId="5BE5F1C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MA Polska S.A. Tychy Zakład w Kielcach</w:t>
      </w:r>
    </w:p>
    <w:p w14:paraId="1F787D5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Bus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6C6E231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MAN Trucks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845F09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Maersk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0E2ACD3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Marsh Sp. z o.o., </w:t>
      </w:r>
    </w:p>
    <w:p w14:paraId="1B0F3EA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Merck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2E247D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Metalpol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Węgierska Górka Sp. z o.o.,</w:t>
      </w:r>
    </w:p>
    <w:p w14:paraId="2DEA89B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MFO S.A.,</w:t>
      </w:r>
    </w:p>
    <w:p w14:paraId="19B1714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ML Sp. z o.o.,</w:t>
      </w:r>
    </w:p>
    <w:p w14:paraId="4753245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Mondi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Świecie S.A.,</w:t>
      </w:r>
    </w:p>
    <w:p w14:paraId="5BA68B0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Monosuisse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1F31635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Multiprojekt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Automatyka sp. z o.o.,</w:t>
      </w:r>
    </w:p>
    <w:p w14:paraId="44BBDBF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Nadodrzański Oddział Straży Granicznej, </w:t>
      </w:r>
    </w:p>
    <w:p w14:paraId="75F3504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Neapco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Sp. z o.o.,</w:t>
      </w:r>
    </w:p>
    <w:p w14:paraId="125B85B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Nestle Polska S.A.,</w:t>
      </w:r>
    </w:p>
    <w:p w14:paraId="5C249F4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NOVOL Sp. z o.o., </w:t>
      </w:r>
    </w:p>
    <w:p w14:paraId="0400628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Opel Polska Sp. z o.o., </w:t>
      </w:r>
    </w:p>
    <w:p w14:paraId="1DD0C42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OBR Centrum Techniki Morskiej S.A. w Gdyni, </w:t>
      </w:r>
    </w:p>
    <w:p w14:paraId="6D02410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ORLEN OIL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A862F4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ORLEN KolTrans Sp. z o.o.,</w:t>
      </w:r>
    </w:p>
    <w:p w14:paraId="58D02FA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ORLEN Paliwa Sp. z o.o.,</w:t>
      </w:r>
    </w:p>
    <w:p w14:paraId="45C1CFD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OS Specjalistycznych Straży Granicznej w Lubaniu, </w:t>
      </w:r>
    </w:p>
    <w:p w14:paraId="3750778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PCC Rokita S.A., </w:t>
      </w:r>
    </w:p>
    <w:p w14:paraId="2507386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P.H. Alfa-Elektro Sp. z o.o.,  </w:t>
      </w:r>
    </w:p>
    <w:p w14:paraId="210AF17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PerkinElmer Shared Services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3BDEA20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Perre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Ren</w:t>
      </w:r>
      <w:r w:rsidRPr="002B668A">
        <w:rPr>
          <w:rFonts w:ascii="Calibri" w:eastAsia="Arial Unicode MS" w:hAnsi="Calibri" w:cs="Arial Unicode MS"/>
          <w:i/>
          <w:iCs/>
          <w:sz w:val="12"/>
          <w:szCs w:val="12"/>
        </w:rPr>
        <w:t>é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66FB803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Philips Lighting Poland S.A.,</w:t>
      </w:r>
    </w:p>
    <w:p w14:paraId="5971F63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Pepco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03FEDBE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PERN S.A.,</w:t>
      </w:r>
    </w:p>
    <w:p w14:paraId="6347949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PKN Orlen S.A.,</w:t>
      </w:r>
    </w:p>
    <w:p w14:paraId="4C1C7D5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PKP CARGO CONNECT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C01183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PKP Linia Hutnicza Szerokotorowa Sp. z o.o., </w:t>
      </w:r>
    </w:p>
    <w:p w14:paraId="510AFD3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POCH S.A.,</w:t>
      </w:r>
    </w:p>
    <w:p w14:paraId="2DA16EA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Poland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Smelting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Technologies „POLST” Sp. z o.o.,</w:t>
      </w:r>
    </w:p>
    <w:p w14:paraId="251F4C5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Polargos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3CC19F7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Polcotton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B0F98F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Politechnika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Łódzka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506BCB1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Polmlek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525B145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>Polpharma Biologics S.A.,</w:t>
      </w:r>
    </w:p>
    <w:p w14:paraId="0B27FF1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Polska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Agencja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Żeglugi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Powietrznej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1870B7CC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Polska Spółka Gazownictwa sp. z o.o.,</w:t>
      </w:r>
    </w:p>
    <w:p w14:paraId="3747BC5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>
        <w:rPr>
          <w:rFonts w:ascii="Calibri" w:hAnsi="Calibri"/>
          <w:i/>
          <w:iCs/>
          <w:sz w:val="12"/>
          <w:szCs w:val="12"/>
        </w:rPr>
        <w:t>Polychem</w:t>
      </w:r>
      <w:proofErr w:type="spellEnd"/>
      <w:r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5610338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PORTA KMI Poland Sp. z o.o.,</w:t>
      </w:r>
    </w:p>
    <w:p w14:paraId="4695ECE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POZ-BRUK Sp. z o.o. Sp. J. </w:t>
      </w:r>
    </w:p>
    <w:p w14:paraId="00AD52FA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Przemysłowe Centrum Optyki S.A., </w:t>
      </w:r>
    </w:p>
    <w:p w14:paraId="6723F351" w14:textId="77777777" w:rsidR="00DC6601" w:rsidRPr="002B668A" w:rsidRDefault="00DC6601" w:rsidP="00DC6601">
      <w:pPr>
        <w:pStyle w:val="Tekstpodstawowy2"/>
        <w:ind w:left="284"/>
        <w:rPr>
          <w:rFonts w:ascii="Calibri" w:hAnsi="Calibri"/>
          <w:i/>
          <w:iCs/>
          <w:sz w:val="12"/>
          <w:szCs w:val="12"/>
        </w:rPr>
      </w:pPr>
    </w:p>
    <w:p w14:paraId="1454EF2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PMO  „KOMEX” Sp. z o.o., </w:t>
      </w:r>
    </w:p>
    <w:p w14:paraId="1966823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PP „Porty Lotnicze”, </w:t>
      </w:r>
    </w:p>
    <w:p w14:paraId="0C9DF99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PFLEIDERER GRAJEWO S.A., </w:t>
      </w:r>
    </w:p>
    <w:p w14:paraId="237CFF3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PFLEIDERER PROSPAN S.A.,</w:t>
      </w:r>
    </w:p>
    <w:p w14:paraId="0D58C68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PIT-RADWAR S.A., </w:t>
      </w:r>
    </w:p>
    <w:p w14:paraId="21C3FDF2" w14:textId="77777777" w:rsidR="00DC6601" w:rsidRPr="00967580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RADMOR S.A.,</w:t>
      </w:r>
      <w:r w:rsidRPr="00967580">
        <w:t xml:space="preserve"> </w:t>
      </w:r>
    </w:p>
    <w:p w14:paraId="76F1FC2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967580">
        <w:rPr>
          <w:rFonts w:ascii="Calibri" w:hAnsi="Calibri"/>
          <w:i/>
          <w:iCs/>
          <w:sz w:val="12"/>
          <w:szCs w:val="12"/>
        </w:rPr>
        <w:t>Randstad</w:t>
      </w:r>
      <w:proofErr w:type="spellEnd"/>
      <w:r w:rsidRPr="00967580">
        <w:rPr>
          <w:rFonts w:ascii="Calibri" w:hAnsi="Calibri"/>
          <w:i/>
          <w:iCs/>
          <w:sz w:val="12"/>
          <w:szCs w:val="12"/>
        </w:rPr>
        <w:t xml:space="preserve"> Polska Sp. z o.o.</w:t>
      </w:r>
    </w:p>
    <w:p w14:paraId="3C632E1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REJS Sp. z o.o., </w:t>
      </w:r>
    </w:p>
    <w:p w14:paraId="43EBCFF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Rhenus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Logistics S.A., </w:t>
      </w:r>
    </w:p>
    <w:p w14:paraId="4897207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Remontowa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Hydraulic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Systems Sp. z o.o.,</w:t>
      </w:r>
    </w:p>
    <w:p w14:paraId="68C60D6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Robert Bosch Sp. z o.o., </w:t>
      </w:r>
    </w:p>
    <w:p w14:paraId="10FC6EB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Ronal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Sp. z o.o., </w:t>
      </w:r>
    </w:p>
    <w:p w14:paraId="3F308E4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Ryłko Sp. z o.o.,</w:t>
      </w:r>
    </w:p>
    <w:p w14:paraId="44CF99F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Rzeszowskie Zakłady Drobiarskie Res-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Drob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6B52F7A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Saint-Gobain Construction Products Polska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8F3370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Saint-Gobain HPM Polska Sp. z o.o.,</w:t>
      </w:r>
    </w:p>
    <w:p w14:paraId="5592E97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SaMASZ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0013B04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Sanitec Koło Sp. z o.o.,</w:t>
      </w:r>
    </w:p>
    <w:p w14:paraId="0E5F890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Schattdecor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0218086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Schneider Electric Transformers Poland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6F07A73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Sempertrans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Bełchatów Sp. z o.o., </w:t>
      </w:r>
    </w:p>
    <w:p w14:paraId="13A6AF1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Siemens Sp. z o.o.,</w:t>
      </w:r>
    </w:p>
    <w:p w14:paraId="7C96B52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Skandius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CAF954B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Solaris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Bus&amp;Coach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6FF441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Solid Logistics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79E360F8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SP Medical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230C02A8" w14:textId="77777777" w:rsidR="00DC6601" w:rsidRPr="002C385E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C385E">
        <w:rPr>
          <w:rFonts w:ascii="Calibri" w:hAnsi="Calibri"/>
          <w:i/>
          <w:iCs/>
          <w:sz w:val="12"/>
          <w:szCs w:val="12"/>
        </w:rPr>
        <w:t>Sped</w:t>
      </w:r>
      <w:proofErr w:type="spellEnd"/>
      <w:r w:rsidRPr="002C385E">
        <w:rPr>
          <w:rFonts w:ascii="Calibri" w:hAnsi="Calibri"/>
          <w:i/>
          <w:iCs/>
          <w:sz w:val="12"/>
          <w:szCs w:val="12"/>
        </w:rPr>
        <w:t xml:space="preserve">-Trans Ząbki Sp. z o.o., </w:t>
      </w:r>
    </w:p>
    <w:p w14:paraId="1ECEA48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Spedimex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 </w:t>
      </w:r>
    </w:p>
    <w:p w14:paraId="788B6D9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STOMIL S.A.,</w:t>
      </w:r>
    </w:p>
    <w:p w14:paraId="17F7444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Stora Enso Poland S.A.,</w:t>
      </w:r>
    </w:p>
    <w:p w14:paraId="0403CB6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Südzucker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Polska S.A.,</w:t>
      </w:r>
    </w:p>
    <w:p w14:paraId="209E5C26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Sünkel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Śruby Sp. z o.o.,</w:t>
      </w:r>
    </w:p>
    <w:p w14:paraId="7641E6B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SUN GARDEN POLSKA Sp. z o.o. sp.k.,</w:t>
      </w:r>
    </w:p>
    <w:p w14:paraId="593CA3D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Świecie Recykling Sp. z o.o.,  </w:t>
      </w:r>
    </w:p>
    <w:p w14:paraId="0666532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>Tedrive Poland Sp. z o.o.,</w:t>
      </w:r>
    </w:p>
    <w:p w14:paraId="1E902C0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TEMPO TP Sp. z o.o. Sp.k.,</w:t>
      </w:r>
    </w:p>
    <w:p w14:paraId="1BF4BE04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Thegra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 Sp. z o.o.,</w:t>
      </w:r>
    </w:p>
    <w:p w14:paraId="172A53E8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TI Poland Sp. z o.o.,</w:t>
      </w:r>
    </w:p>
    <w:p w14:paraId="4DE1A47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TORPOL S.A.,</w:t>
      </w:r>
    </w:p>
    <w:p w14:paraId="646EC05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TOTAL Polska Sp. z o.o.,</w:t>
      </w:r>
    </w:p>
    <w:p w14:paraId="07D4DCE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TotalEnergies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Marketing Polska Sp. z o.o., </w:t>
      </w:r>
    </w:p>
    <w:p w14:paraId="0C2AB4C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TOYA S.A.,</w:t>
      </w:r>
    </w:p>
    <w:p w14:paraId="5D66E91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Toyota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Tsusho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Europe S.A., </w:t>
      </w:r>
    </w:p>
    <w:p w14:paraId="500A437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TPV Displays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>,</w:t>
      </w:r>
    </w:p>
    <w:p w14:paraId="34CC34EE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Tramwaje Warszawskie Sp. z o.o.,</w:t>
      </w:r>
    </w:p>
    <w:p w14:paraId="1917677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Transcargo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sp. z o.o.,</w:t>
      </w:r>
    </w:p>
    <w:p w14:paraId="31E9851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TRW Polska Sp. z o.o.,</w:t>
      </w:r>
    </w:p>
    <w:p w14:paraId="66A2BD88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TUiR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</w:t>
      </w:r>
    </w:p>
    <w:p w14:paraId="0C4DFAE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TUnŻ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Warta S.A., </w:t>
      </w:r>
    </w:p>
    <w:p w14:paraId="269E2F8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TZMO S.A.,</w:t>
      </w:r>
    </w:p>
    <w:p w14:paraId="1D91305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UNIFEEDER A/S S.A. Oddział w Polsce, </w:t>
      </w:r>
    </w:p>
    <w:p w14:paraId="65F78610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Valvex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3DF109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Vesuvius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</w:t>
      </w:r>
    </w:p>
    <w:p w14:paraId="7F8B751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Vetro Sp. z o.o.,</w:t>
      </w:r>
    </w:p>
    <w:p w14:paraId="2417310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VGL Group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28C1566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VOLVO Polska Sp. z o.o.,</w:t>
      </w:r>
    </w:p>
    <w:p w14:paraId="1C1D6EDD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WAMA AB,</w:t>
      </w:r>
    </w:p>
    <w:p w14:paraId="3032D0E7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>
        <w:rPr>
          <w:rFonts w:ascii="Calibri" w:hAnsi="Calibri"/>
          <w:i/>
          <w:iCs/>
          <w:sz w:val="12"/>
          <w:szCs w:val="12"/>
        </w:rPr>
        <w:t>WAVIN Polska S.A.,</w:t>
      </w:r>
    </w:p>
    <w:p w14:paraId="288505B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WEN s.c.,</w:t>
      </w:r>
    </w:p>
    <w:p w14:paraId="1239D2A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nb-NO"/>
        </w:rPr>
      </w:pPr>
      <w:r w:rsidRPr="002B668A">
        <w:rPr>
          <w:rFonts w:ascii="Calibri" w:hAnsi="Calibri"/>
          <w:i/>
          <w:iCs/>
          <w:sz w:val="12"/>
          <w:szCs w:val="12"/>
          <w:lang w:val="nb-NO"/>
        </w:rPr>
        <w:t xml:space="preserve">Werner Kenkel Sp. z o.o., </w:t>
      </w:r>
    </w:p>
    <w:p w14:paraId="4F52B32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Winterhalter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Gastronom Polska Sp. z o.o.,  </w:t>
      </w:r>
    </w:p>
    <w:p w14:paraId="32AF7CE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Wood-Mizer Industries Sp. z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o.o.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, </w:t>
      </w:r>
    </w:p>
    <w:p w14:paraId="1157FB1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Wrigley Poland Sp. z o.o., </w:t>
      </w:r>
    </w:p>
    <w:p w14:paraId="77498D21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Warszawskie Zakłady Farmaceutyczne Polfa S.A., </w:t>
      </w:r>
    </w:p>
    <w:p w14:paraId="5BB8260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Wojskowe Zakłady Lotnicze Nr 2 S.A.,</w:t>
      </w:r>
    </w:p>
    <w:p w14:paraId="4297718C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WPT Polska Sp. z o.o. Sp. k., </w:t>
      </w:r>
    </w:p>
    <w:p w14:paraId="46EBD8A2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Wrocławskie Zakłady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Zielarskie„Herbapol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” S.A., </w:t>
      </w:r>
    </w:p>
    <w:p w14:paraId="60E2915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  <w:lang w:val="en-US"/>
        </w:rPr>
      </w:pPr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Versalis International </w:t>
      </w:r>
      <w:proofErr w:type="spellStart"/>
      <w:r w:rsidRPr="002B668A">
        <w:rPr>
          <w:rFonts w:ascii="Calibri" w:hAnsi="Calibri"/>
          <w:i/>
          <w:iCs/>
          <w:sz w:val="12"/>
          <w:szCs w:val="12"/>
          <w:lang w:val="en-US"/>
        </w:rPr>
        <w:t>Societe</w:t>
      </w:r>
      <w:proofErr w:type="spellEnd"/>
      <w:r w:rsidRPr="002B668A">
        <w:rPr>
          <w:rFonts w:ascii="Calibri" w:hAnsi="Calibri"/>
          <w:i/>
          <w:iCs/>
          <w:sz w:val="12"/>
          <w:szCs w:val="12"/>
          <w:lang w:val="en-US"/>
        </w:rPr>
        <w:t xml:space="preserve"> Anonyme S.A. </w:t>
      </w:r>
    </w:p>
    <w:p w14:paraId="6EEEDCA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VESUVIUS Poland Sp. z o.o.,</w:t>
      </w:r>
    </w:p>
    <w:p w14:paraId="5C93938F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proofErr w:type="spellStart"/>
      <w:r w:rsidRPr="002B668A">
        <w:rPr>
          <w:rFonts w:ascii="Calibri" w:hAnsi="Calibri"/>
          <w:i/>
          <w:iCs/>
          <w:sz w:val="12"/>
          <w:szCs w:val="12"/>
        </w:rPr>
        <w:t>Yara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Poland Sp. z o.o.,</w:t>
      </w:r>
    </w:p>
    <w:p w14:paraId="2490CB43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Aparatury Chemicznej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Chemet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 xml:space="preserve"> S.A.,</w:t>
      </w:r>
    </w:p>
    <w:p w14:paraId="61D29BE9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Zakłady Farmaceutyczne Polpharma S.A.,</w:t>
      </w:r>
    </w:p>
    <w:p w14:paraId="67B419ED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 xml:space="preserve">Zakłady Produkcji Cukierniczej </w:t>
      </w:r>
      <w:proofErr w:type="spellStart"/>
      <w:r w:rsidRPr="002B668A">
        <w:rPr>
          <w:rFonts w:ascii="Calibri" w:hAnsi="Calibri"/>
          <w:i/>
          <w:iCs/>
          <w:sz w:val="12"/>
          <w:szCs w:val="12"/>
        </w:rPr>
        <w:t>Vobro</w:t>
      </w:r>
      <w:proofErr w:type="spellEnd"/>
      <w:r w:rsidRPr="002B668A">
        <w:rPr>
          <w:rFonts w:ascii="Calibri" w:hAnsi="Calibri"/>
          <w:i/>
          <w:iCs/>
          <w:sz w:val="12"/>
          <w:szCs w:val="12"/>
        </w:rPr>
        <w:t>,</w:t>
      </w:r>
    </w:p>
    <w:p w14:paraId="0353829A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Zbych-Pol &amp; </w:t>
      </w:r>
      <w:proofErr w:type="spellStart"/>
      <w:r w:rsidRPr="002B668A">
        <w:rPr>
          <w:rFonts w:asciiTheme="minorHAnsi" w:hAnsiTheme="minorHAnsi" w:cstheme="minorHAnsi"/>
          <w:i/>
          <w:iCs/>
          <w:sz w:val="12"/>
          <w:szCs w:val="12"/>
        </w:rPr>
        <w:t>Mobet</w:t>
      </w:r>
      <w:proofErr w:type="spellEnd"/>
      <w:r w:rsidRPr="002B668A">
        <w:rPr>
          <w:rFonts w:asciiTheme="minorHAnsi" w:hAnsiTheme="minorHAnsi" w:cstheme="minorHAnsi"/>
          <w:i/>
          <w:iCs/>
          <w:sz w:val="12"/>
          <w:szCs w:val="12"/>
        </w:rPr>
        <w:t xml:space="preserve"> Sp. z.o.o.,</w:t>
      </w:r>
    </w:p>
    <w:p w14:paraId="35C5F7D5" w14:textId="77777777" w:rsidR="00DC6601" w:rsidRPr="002B668A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ZENTIS POLSKA Sp. z o.o.</w:t>
      </w:r>
    </w:p>
    <w:p w14:paraId="06C16E77" w14:textId="77777777" w:rsidR="00DC6601" w:rsidRDefault="00DC6601" w:rsidP="00DC6601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2"/>
          <w:szCs w:val="12"/>
        </w:rPr>
      </w:pPr>
      <w:r w:rsidRPr="002B668A">
        <w:rPr>
          <w:rFonts w:ascii="Calibri" w:hAnsi="Calibri"/>
          <w:i/>
          <w:iCs/>
          <w:sz w:val="12"/>
          <w:szCs w:val="12"/>
        </w:rPr>
        <w:t>ZMG Sp. z o.o.</w:t>
      </w:r>
    </w:p>
    <w:p w14:paraId="353A1472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7DDC75A3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2349508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206C467F" w14:textId="77777777" w:rsidR="00D147E9" w:rsidRDefault="00D147E9" w:rsidP="00D147E9">
      <w:pPr>
        <w:pStyle w:val="Tekstpodstawowy2"/>
        <w:rPr>
          <w:rFonts w:ascii="Calibri" w:hAnsi="Calibri"/>
          <w:i/>
          <w:iCs/>
          <w:sz w:val="12"/>
          <w:szCs w:val="12"/>
        </w:rPr>
      </w:pPr>
    </w:p>
    <w:p w14:paraId="610B53C3" w14:textId="2B76F1F1" w:rsidR="00561EE8" w:rsidRPr="009D398C" w:rsidRDefault="00561EE8" w:rsidP="00553C59">
      <w:pPr>
        <w:pStyle w:val="Tekstpodstawowy2"/>
        <w:spacing w:before="120"/>
        <w:jc w:val="both"/>
        <w:rPr>
          <w:rFonts w:ascii="Calibri" w:hAnsi="Calibri"/>
          <w:i/>
          <w:iCs/>
          <w:sz w:val="14"/>
          <w:szCs w:val="14"/>
        </w:rPr>
        <w:sectPr w:rsidR="00561EE8" w:rsidRPr="009D398C" w:rsidSect="00403CD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135E2E16" w14:textId="4B11B58E" w:rsidR="005C72B0" w:rsidRPr="00553C59" w:rsidRDefault="005C72B0" w:rsidP="00553C59">
      <w:pPr>
        <w:pStyle w:val="Tekstpodstawowy2"/>
        <w:numPr>
          <w:ilvl w:val="0"/>
          <w:numId w:val="7"/>
        </w:numPr>
        <w:ind w:left="284" w:hanging="284"/>
        <w:rPr>
          <w:rFonts w:ascii="Calibri" w:hAnsi="Calibri"/>
          <w:i/>
          <w:iCs/>
          <w:sz w:val="14"/>
          <w:szCs w:val="14"/>
        </w:rPr>
        <w:sectPr w:rsidR="005C72B0" w:rsidRPr="00553C59" w:rsidSect="00403CD0">
          <w:type w:val="continuous"/>
          <w:pgSz w:w="11906" w:h="16838" w:code="9"/>
          <w:pgMar w:top="680" w:right="567" w:bottom="680" w:left="567" w:header="567" w:footer="624" w:gutter="0"/>
          <w:pgNumType w:start="1"/>
          <w:cols w:num="3" w:space="284"/>
          <w:docGrid w:linePitch="212"/>
        </w:sectPr>
      </w:pPr>
    </w:p>
    <w:p w14:paraId="64451095" w14:textId="77777777" w:rsidR="003907A1" w:rsidRDefault="003907A1" w:rsidP="005C72B0">
      <w:pPr>
        <w:pStyle w:val="Tekstpodstawowy2"/>
        <w:rPr>
          <w:rFonts w:ascii="Calibri" w:hAnsi="Calibri"/>
          <w:i/>
          <w:iCs/>
          <w:sz w:val="15"/>
          <w:szCs w:val="15"/>
        </w:rPr>
        <w:sectPr w:rsidR="003907A1" w:rsidSect="00403CD0">
          <w:type w:val="continuous"/>
          <w:pgSz w:w="11906" w:h="16838" w:code="9"/>
          <w:pgMar w:top="680" w:right="567" w:bottom="680" w:left="567" w:header="567" w:footer="624" w:gutter="0"/>
          <w:pgNumType w:start="1"/>
          <w:cols w:space="284"/>
          <w:docGrid w:linePitch="212"/>
        </w:sectPr>
      </w:pPr>
    </w:p>
    <w:tbl>
      <w:tblPr>
        <w:tblW w:w="10719" w:type="dxa"/>
        <w:tblInd w:w="70" w:type="dxa"/>
        <w:shd w:val="clear" w:color="auto" w:fill="00808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1694"/>
        <w:gridCol w:w="2329"/>
        <w:gridCol w:w="2331"/>
        <w:gridCol w:w="4341"/>
        <w:gridCol w:w="17"/>
      </w:tblGrid>
      <w:tr w:rsidR="00C66560" w14:paraId="006A178C" w14:textId="77777777" w:rsidTr="000F7A8C">
        <w:trPr>
          <w:gridAfter w:val="1"/>
          <w:wAfter w:w="17" w:type="dxa"/>
          <w:cantSplit/>
          <w:trHeight w:val="354"/>
        </w:trPr>
        <w:tc>
          <w:tcPr>
            <w:tcW w:w="10702" w:type="dxa"/>
            <w:gridSpan w:val="5"/>
            <w:shd w:val="clear" w:color="auto" w:fill="003399"/>
            <w:vAlign w:val="center"/>
          </w:tcPr>
          <w:p w14:paraId="778690B3" w14:textId="77777777" w:rsidR="00C66560" w:rsidRPr="00BE5877" w:rsidRDefault="00C66560" w:rsidP="005C72B0">
            <w:pPr>
              <w:pStyle w:val="Tekstpodstawowy3"/>
              <w:rPr>
                <w:rFonts w:ascii="Calibri" w:hAnsi="Calibri"/>
                <w:b w:val="0"/>
                <w:color w:val="FFFFFF"/>
                <w:sz w:val="26"/>
                <w:szCs w:val="26"/>
              </w:rPr>
            </w:pP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lastRenderedPageBreak/>
              <w:t xml:space="preserve">INFORMACJE ORGANIZACYJNE: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0028"/>
            </w:r>
            <w:r w:rsidR="00F0276C"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853 35 23</w:t>
            </w:r>
            <w:r w:rsidR="003B13BE">
              <w:rPr>
                <w:rFonts w:ascii="Calibri" w:hAnsi="Calibri"/>
                <w:color w:val="FFFFFF"/>
                <w:sz w:val="26"/>
                <w:szCs w:val="26"/>
              </w:rPr>
              <w:t>, 607 573 053</w:t>
            </w:r>
            <w:r w:rsidR="00F0276C">
              <w:rPr>
                <w:rFonts w:ascii="Calibri" w:hAnsi="Calibri"/>
                <w:color w:val="FFFFFF"/>
                <w:sz w:val="26"/>
                <w:szCs w:val="26"/>
              </w:rPr>
              <w:t xml:space="preserve">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2B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atl@atl.edu.pl  </w:t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sym w:font="Wingdings" w:char="F03A"/>
            </w:r>
            <w:r w:rsidRPr="00F0276C">
              <w:rPr>
                <w:rFonts w:ascii="Calibri" w:hAnsi="Calibri"/>
                <w:color w:val="FFFFFF"/>
                <w:sz w:val="26"/>
                <w:szCs w:val="26"/>
              </w:rPr>
              <w:t xml:space="preserve"> www.atl.edu.pl</w:t>
            </w:r>
          </w:p>
        </w:tc>
      </w:tr>
      <w:tr w:rsidR="00AF3398" w:rsidRPr="00B62B12" w14:paraId="3C760557" w14:textId="77777777" w:rsidTr="00AF3398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818"/>
        </w:trPr>
        <w:tc>
          <w:tcPr>
            <w:tcW w:w="107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37EB23" w14:textId="77777777" w:rsidR="00AF3398" w:rsidRPr="001E1762" w:rsidRDefault="00AF3398" w:rsidP="00AF3398">
            <w:pPr>
              <w:spacing w:before="240" w:after="120"/>
              <w:ind w:left="360"/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</w:pPr>
            <w:r w:rsidRPr="001E1762">
              <w:rPr>
                <w:rFonts w:asciiTheme="minorHAnsi" w:hAnsiTheme="minorHAnsi" w:cstheme="minorHAnsi"/>
                <w:b/>
                <w:bCs/>
                <w:color w:val="000000"/>
                <w:szCs w:val="20"/>
              </w:rPr>
              <w:t>SZKOLENIA ONLINE:</w:t>
            </w:r>
          </w:p>
          <w:p w14:paraId="65449E24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spacing w:before="12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Do udziału w szkoleniu online potrzebny jest komputer lub urządzenie mobilne z wbudowaną kamerą i mikrofonem oraz dostępem do Internetu. </w:t>
            </w:r>
          </w:p>
          <w:p w14:paraId="1473B1CF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Minimalne wymagania sprzętowe - laptop/komputer PC, MAC z najnowszą wersją przeglądarek internetowych (Chrome, Edge, Firefox), podstawowa kamera internetowa i mikrofon, dostęp do sieci Internet. </w:t>
            </w:r>
          </w:p>
          <w:p w14:paraId="0F73CE40" w14:textId="77777777" w:rsidR="00AF3398" w:rsidRPr="00121F4D" w:rsidRDefault="00AF3398" w:rsidP="00121F4D">
            <w:pPr>
              <w:pStyle w:val="Akapitzlist"/>
              <w:numPr>
                <w:ilvl w:val="0"/>
                <w:numId w:val="21"/>
              </w:numPr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Minimalna przepustowość łącza internetowego odbiorcy to 10 Mb/s, zalecana: 25 Mb/s. Instrukcja udziału w szkoleniu on-line zostanie przekazana wraz z potwierdzeniem realizacji szkolenia i pozostałymi informacjami organizacyjnymi.</w:t>
            </w:r>
          </w:p>
          <w:p w14:paraId="4E876D39" w14:textId="302B808D" w:rsidR="00AF3398" w:rsidRPr="00AF3398" w:rsidRDefault="00AF3398" w:rsidP="00121F4D">
            <w:pPr>
              <w:pStyle w:val="Akapitzlist"/>
              <w:numPr>
                <w:ilvl w:val="0"/>
                <w:numId w:val="21"/>
              </w:numPr>
              <w:spacing w:after="240"/>
              <w:ind w:left="714" w:hanging="357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Na kilka dni przed szkoleniem z każdym uczestnikiem zostanie przeprowadzony test połączenia na platformie online. Szkolenia realizujemy za pośrednictwem platform: Zoom </w:t>
            </w:r>
            <w:proofErr w:type="spellStart"/>
            <w:r w:rsidRPr="00121F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Meetings</w:t>
            </w:r>
            <w:proofErr w:type="spellEnd"/>
            <w:r w:rsidR="003B1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, MS </w:t>
            </w:r>
            <w:proofErr w:type="spellStart"/>
            <w:r w:rsidR="003B1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Teams</w:t>
            </w:r>
            <w:proofErr w:type="spellEnd"/>
            <w:r w:rsidR="003B157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</w:tr>
      <w:tr w:rsidR="00EA135D" w:rsidRPr="00B62B12" w14:paraId="64725F5E" w14:textId="77777777" w:rsidTr="000F7A8C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818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306AF816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MIEJSCE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12BC38E4" w14:textId="77777777" w:rsidR="00EA135D" w:rsidRPr="00B62B12" w:rsidRDefault="00EA135D" w:rsidP="00EA135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 xml:space="preserve">TERMINY SZKOLENIA </w:t>
            </w:r>
          </w:p>
          <w:p w14:paraId="59DF2E96" w14:textId="77777777" w:rsidR="00EA135D" w:rsidRPr="00B62B12" w:rsidRDefault="00EA135D" w:rsidP="00EA135D">
            <w:pPr>
              <w:ind w:right="23"/>
              <w:jc w:val="center"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iCs/>
                <w:sz w:val="18"/>
                <w:szCs w:val="18"/>
              </w:rPr>
              <w:t>ON-LINE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0033"/>
            <w:vAlign w:val="center"/>
          </w:tcPr>
          <w:p w14:paraId="620B0D54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 xml:space="preserve">CENA PROMOCYJNA DLA OSÓB ZGŁOSZONYCH </w:t>
            </w:r>
          </w:p>
          <w:p w14:paraId="5D0B2B60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DO DNIA: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0033"/>
            <w:vAlign w:val="center"/>
          </w:tcPr>
          <w:p w14:paraId="108BF63E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B62B12">
              <w:rPr>
                <w:rFonts w:ascii="Calibri" w:hAnsi="Calibri"/>
                <w:b/>
                <w:sz w:val="18"/>
                <w:szCs w:val="18"/>
              </w:rPr>
              <w:t>HARMONOGRAM ZAJĘĆ</w:t>
            </w:r>
          </w:p>
        </w:tc>
      </w:tr>
      <w:tr w:rsidR="00EA135D" w:rsidRPr="00B62B12" w14:paraId="7BACBF03" w14:textId="77777777" w:rsidTr="00AF4968">
        <w:tblPrEx>
          <w:tblBorders>
            <w:top w:val="single" w:sz="4" w:space="0" w:color="auto"/>
            <w:bottom w:val="single" w:sz="4" w:space="0" w:color="auto"/>
          </w:tblBorders>
          <w:shd w:val="clear" w:color="auto" w:fill="auto"/>
        </w:tblPrEx>
        <w:trPr>
          <w:gridBefore w:val="1"/>
          <w:wBefore w:w="7" w:type="dxa"/>
          <w:trHeight w:val="1902"/>
        </w:trPr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2C197DB" w14:textId="4B2E6BDD" w:rsidR="00EA135D" w:rsidRPr="004234B8" w:rsidRDefault="00EA135D" w:rsidP="00EA135D">
            <w:pPr>
              <w:tabs>
                <w:tab w:val="left" w:pos="1477"/>
                <w:tab w:val="left" w:pos="10912"/>
              </w:tabs>
              <w:spacing w:after="120"/>
              <w:jc w:val="center"/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</w:pPr>
            <w:r w:rsidRPr="004234B8">
              <w:rPr>
                <w:rFonts w:ascii="Calibri" w:hAnsi="Calibri"/>
                <w:b/>
                <w:color w:val="990033"/>
                <w:sz w:val="20"/>
                <w:szCs w:val="20"/>
                <w:lang w:val="en-US"/>
              </w:rPr>
              <w:t>ONLINE</w:t>
            </w:r>
          </w:p>
          <w:p w14:paraId="27EB65F5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WIRTUALNA </w:t>
            </w:r>
          </w:p>
          <w:p w14:paraId="0CB320BA" w14:textId="77777777" w:rsidR="00EA135D" w:rsidRPr="00B62B12" w:rsidRDefault="00EA135D" w:rsidP="00EA135D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 w:rsidRPr="00B62B12">
              <w:rPr>
                <w:rFonts w:ascii="Calibri" w:hAnsi="Calibri"/>
                <w:b/>
                <w:sz w:val="20"/>
                <w:szCs w:val="20"/>
                <w:lang w:val="en-US"/>
              </w:rPr>
              <w:t>SALA ATL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75574B9D" w14:textId="77777777" w:rsidR="00C72B23" w:rsidRDefault="00C72B23" w:rsidP="00C72B2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72B23">
              <w:rPr>
                <w:rFonts w:asciiTheme="minorHAnsi" w:hAnsiTheme="minorHAnsi"/>
                <w:sz w:val="20"/>
                <w:szCs w:val="20"/>
              </w:rPr>
              <w:t>27.05.2024</w:t>
            </w:r>
          </w:p>
          <w:p w14:paraId="63984E72" w14:textId="77777777" w:rsidR="003B1579" w:rsidRDefault="003B1579" w:rsidP="00C72B23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579">
              <w:rPr>
                <w:rFonts w:asciiTheme="minorHAnsi" w:hAnsiTheme="minorHAnsi"/>
                <w:sz w:val="20"/>
                <w:szCs w:val="20"/>
              </w:rPr>
              <w:t>10.07.2024</w:t>
            </w:r>
          </w:p>
          <w:p w14:paraId="7AF5E225" w14:textId="77777777" w:rsidR="003B1579" w:rsidRPr="003B1579" w:rsidRDefault="003B1579" w:rsidP="003B157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579">
              <w:rPr>
                <w:rFonts w:asciiTheme="minorHAnsi" w:hAnsiTheme="minorHAnsi"/>
                <w:sz w:val="20"/>
                <w:szCs w:val="20"/>
              </w:rPr>
              <w:t>23.09.2024</w:t>
            </w:r>
          </w:p>
          <w:p w14:paraId="45F1A20C" w14:textId="77777777" w:rsidR="003B1579" w:rsidRPr="003B1579" w:rsidRDefault="003B1579" w:rsidP="003B157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579">
              <w:rPr>
                <w:rFonts w:asciiTheme="minorHAnsi" w:hAnsiTheme="minorHAnsi"/>
                <w:sz w:val="20"/>
                <w:szCs w:val="20"/>
              </w:rPr>
              <w:t>23.10.2024</w:t>
            </w:r>
          </w:p>
          <w:p w14:paraId="5463CB32" w14:textId="61E282E5" w:rsidR="003B1579" w:rsidRPr="00657E1B" w:rsidRDefault="003B1579" w:rsidP="003B1579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B1579">
              <w:rPr>
                <w:rFonts w:asciiTheme="minorHAnsi" w:hAnsiTheme="minorHAnsi"/>
                <w:sz w:val="20"/>
                <w:szCs w:val="20"/>
              </w:rPr>
              <w:t>20.12.2024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14:paraId="1044BFFC" w14:textId="77777777" w:rsidR="00C72B23" w:rsidRDefault="00C72B23" w:rsidP="0089784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20.05.2024</w:t>
            </w:r>
          </w:p>
          <w:p w14:paraId="4DFCF88B" w14:textId="77777777" w:rsidR="003B1579" w:rsidRDefault="003B1579" w:rsidP="0089784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03.07.2024</w:t>
            </w:r>
          </w:p>
          <w:p w14:paraId="388B49F3" w14:textId="77777777" w:rsidR="003B1579" w:rsidRDefault="003B1579" w:rsidP="0089784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16.09.2024</w:t>
            </w:r>
          </w:p>
          <w:p w14:paraId="35702A1C" w14:textId="77777777" w:rsidR="003B1579" w:rsidRDefault="003B1579" w:rsidP="0089784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16.10.2024</w:t>
            </w:r>
          </w:p>
          <w:p w14:paraId="62383211" w14:textId="1D075DDF" w:rsidR="003B1579" w:rsidRPr="00B62B12" w:rsidRDefault="003B1579" w:rsidP="0089784F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13.12.2024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vAlign w:val="center"/>
          </w:tcPr>
          <w:p w14:paraId="20E5AC1D" w14:textId="32A23C85" w:rsidR="00EA135D" w:rsidRPr="00AF4968" w:rsidRDefault="00EA135D" w:rsidP="00AF496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Szkolenie odbywa się w czasie rzeczywistym                    </w:t>
            </w:r>
            <w:r w:rsid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                      </w:t>
            </w:r>
            <w:r w:rsidRPr="00AF4968">
              <w:rPr>
                <w:rFonts w:ascii="Calibri" w:hAnsi="Calibri"/>
                <w:b/>
                <w:bCs/>
                <w:sz w:val="16"/>
                <w:szCs w:val="16"/>
              </w:rPr>
              <w:t>na platformie online</w:t>
            </w:r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 xml:space="preserve"> Zoom </w:t>
            </w:r>
            <w:proofErr w:type="spellStart"/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>Meetings</w:t>
            </w:r>
            <w:proofErr w:type="spellEnd"/>
            <w:r w:rsidR="00741A95" w:rsidRPr="00AF4968">
              <w:rPr>
                <w:rFonts w:ascii="Calibri" w:hAnsi="Calibri"/>
                <w:b/>
                <w:bCs/>
                <w:sz w:val="16"/>
                <w:szCs w:val="16"/>
              </w:rPr>
              <w:t>.</w:t>
            </w:r>
          </w:p>
          <w:p w14:paraId="2608AAA1" w14:textId="096F2775" w:rsidR="00EA135D" w:rsidRPr="00AF4968" w:rsidRDefault="00EA135D" w:rsidP="00AF4968">
            <w:pPr>
              <w:numPr>
                <w:ilvl w:val="0"/>
                <w:numId w:val="15"/>
              </w:numPr>
              <w:spacing w:before="120"/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09:</w:t>
            </w:r>
            <w:r w:rsidR="00700E5B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50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10:00 Logowanie do platformy</w:t>
            </w:r>
          </w:p>
          <w:p w14:paraId="3586B104" w14:textId="3A0815D4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10:00 – 1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3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 Zajęcia część I</w:t>
            </w:r>
          </w:p>
          <w:p w14:paraId="5C293A9F" w14:textId="194A79C1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13: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00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 xml:space="preserve"> – 14:00 przerwa na lunch</w:t>
            </w:r>
          </w:p>
          <w:p w14:paraId="7E2F67C4" w14:textId="203B4ED9" w:rsidR="00EA135D" w:rsidRPr="00AF4968" w:rsidRDefault="00EA135D" w:rsidP="00AF4968">
            <w:pPr>
              <w:numPr>
                <w:ilvl w:val="0"/>
                <w:numId w:val="15"/>
              </w:numPr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</w:pP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14:00 – 1</w:t>
            </w:r>
            <w:r w:rsidR="004234B8"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6</w:t>
            </w:r>
            <w:r w:rsidRPr="00AF4968">
              <w:rPr>
                <w:rFonts w:ascii="Calibri" w:eastAsiaTheme="minorHAnsi" w:hAnsi="Calibri" w:cstheme="minorBidi"/>
                <w:sz w:val="18"/>
                <w:szCs w:val="18"/>
                <w:lang w:eastAsia="en-US"/>
              </w:rPr>
              <w:t>:00 Zajęcia część II</w:t>
            </w:r>
          </w:p>
        </w:tc>
      </w:tr>
    </w:tbl>
    <w:p w14:paraId="3841BEC4" w14:textId="0E169EF8" w:rsidR="009D120E" w:rsidRPr="00B62B12" w:rsidRDefault="009D120E" w:rsidP="009D120E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B62B12">
        <w:rPr>
          <w:rFonts w:ascii="Calibri" w:hAnsi="Calibri"/>
          <w:b/>
          <w:color w:val="A50021"/>
          <w:sz w:val="20"/>
          <w:szCs w:val="20"/>
        </w:rPr>
        <w:t xml:space="preserve">Cena promocyjna szkolenia online wynosi </w:t>
      </w:r>
      <w:r w:rsidR="00163C48">
        <w:rPr>
          <w:rFonts w:ascii="Calibri" w:hAnsi="Calibri"/>
          <w:b/>
          <w:color w:val="A50021"/>
          <w:sz w:val="20"/>
          <w:szCs w:val="20"/>
        </w:rPr>
        <w:t>8</w:t>
      </w:r>
      <w:r w:rsidR="006D49BF">
        <w:rPr>
          <w:rFonts w:ascii="Calibri" w:hAnsi="Calibri"/>
          <w:b/>
          <w:color w:val="A50021"/>
          <w:sz w:val="20"/>
          <w:szCs w:val="20"/>
        </w:rPr>
        <w:t>9</w:t>
      </w:r>
      <w:r w:rsidR="00121F4D">
        <w:rPr>
          <w:rFonts w:ascii="Calibri" w:hAnsi="Calibri"/>
          <w:b/>
          <w:color w:val="A50021"/>
          <w:sz w:val="20"/>
          <w:szCs w:val="20"/>
        </w:rPr>
        <w:t>0</w:t>
      </w:r>
      <w:r w:rsidRPr="00B62B12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4D403560" w14:textId="77777777" w:rsidR="009D120E" w:rsidRDefault="009D120E" w:rsidP="009D120E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/>
          <w:color w:val="632423"/>
          <w:sz w:val="20"/>
          <w:szCs w:val="20"/>
        </w:rPr>
      </w:pPr>
      <w:r w:rsidRPr="003F4793">
        <w:rPr>
          <w:rFonts w:ascii="Calibri" w:hAnsi="Calibri"/>
          <w:sz w:val="20"/>
          <w:szCs w:val="20"/>
        </w:rPr>
        <w:t xml:space="preserve">wysoki poziom merytoryczny szkolenia, uczestnictwo w szkoleniu w małych grupach, materiały szkoleniowe w wersji elektronicznej PDF, zaświadczenie ukończenia szkolenia w postaci elektronicznej PDF. </w:t>
      </w:r>
      <w:r w:rsidRPr="003F4793">
        <w:rPr>
          <w:rFonts w:ascii="Calibri" w:hAnsi="Calibri"/>
          <w:b/>
          <w:color w:val="632423"/>
          <w:sz w:val="20"/>
          <w:szCs w:val="20"/>
        </w:rPr>
        <w:t xml:space="preserve"> </w:t>
      </w:r>
    </w:p>
    <w:p w14:paraId="334C8B5A" w14:textId="0AA0A53F" w:rsidR="009D120E" w:rsidRPr="003674BB" w:rsidRDefault="009D120E" w:rsidP="009D120E">
      <w:pPr>
        <w:keepNext/>
        <w:tabs>
          <w:tab w:val="left" w:pos="2127"/>
          <w:tab w:val="left" w:pos="10490"/>
        </w:tabs>
        <w:spacing w:after="240"/>
        <w:jc w:val="both"/>
        <w:outlineLvl w:val="3"/>
        <w:rPr>
          <w:rFonts w:ascii="Calibri" w:hAnsi="Calibri"/>
          <w:sz w:val="20"/>
          <w:szCs w:val="20"/>
        </w:rPr>
      </w:pPr>
      <w:r w:rsidRPr="00B62B12">
        <w:rPr>
          <w:rFonts w:ascii="Calibri" w:hAnsi="Calibri"/>
          <w:b/>
          <w:sz w:val="20"/>
          <w:szCs w:val="20"/>
        </w:rPr>
        <w:t xml:space="preserve">Cena po okresie promocji: </w:t>
      </w:r>
      <w:r w:rsidR="00163C48">
        <w:rPr>
          <w:rFonts w:ascii="Calibri" w:hAnsi="Calibri"/>
          <w:b/>
          <w:sz w:val="20"/>
          <w:szCs w:val="20"/>
        </w:rPr>
        <w:t>9</w:t>
      </w:r>
      <w:r w:rsidR="006D49BF">
        <w:rPr>
          <w:rFonts w:ascii="Calibri" w:hAnsi="Calibri"/>
          <w:b/>
          <w:sz w:val="20"/>
          <w:szCs w:val="20"/>
        </w:rPr>
        <w:t>9</w:t>
      </w:r>
      <w:r w:rsidR="00121F4D">
        <w:rPr>
          <w:rFonts w:ascii="Calibri" w:hAnsi="Calibri"/>
          <w:b/>
          <w:sz w:val="20"/>
          <w:szCs w:val="20"/>
        </w:rPr>
        <w:t>0</w:t>
      </w:r>
      <w:r w:rsidRPr="00B62B12">
        <w:rPr>
          <w:rFonts w:ascii="Calibri" w:hAnsi="Calibri"/>
          <w:b/>
          <w:sz w:val="20"/>
          <w:szCs w:val="20"/>
        </w:rPr>
        <w:t xml:space="preserve"> + 23% VAT.</w:t>
      </w:r>
    </w:p>
    <w:p w14:paraId="357C9FE3" w14:textId="77777777" w:rsidR="00121F4D" w:rsidRPr="00577E71" w:rsidRDefault="00121F4D" w:rsidP="00121F4D">
      <w:pPr>
        <w:pStyle w:val="HTML-wstpniesformatowany"/>
        <w:shd w:val="clear" w:color="auto" w:fill="D9D9D9" w:themeFill="background1" w:themeFillShade="D9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Calibri" w:hAnsi="Calibri"/>
          <w:b/>
        </w:rPr>
      </w:pPr>
      <w:r w:rsidRPr="00577E71">
        <w:rPr>
          <w:rFonts w:ascii="Calibri" w:hAnsi="Calibri"/>
          <w:b/>
        </w:rPr>
        <w:t>SZKOLENIA STACJONARNE:</w:t>
      </w:r>
    </w:p>
    <w:p w14:paraId="090E8655" w14:textId="2A865F2A" w:rsidR="00121F4D" w:rsidRDefault="00121F4D" w:rsidP="00121F4D">
      <w:pPr>
        <w:pStyle w:val="Nagwek4"/>
        <w:tabs>
          <w:tab w:val="left" w:pos="2127"/>
          <w:tab w:val="left" w:pos="10490"/>
        </w:tabs>
        <w:spacing w:before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>Czas trwania szkolenia</w:t>
      </w:r>
      <w:r>
        <w:rPr>
          <w:rFonts w:ascii="Calibri" w:hAnsi="Calibri"/>
          <w:b/>
          <w:sz w:val="20"/>
        </w:rPr>
        <w:t xml:space="preserve"> stacjonarnego</w:t>
      </w:r>
      <w:r w:rsidRPr="00E174E9">
        <w:rPr>
          <w:rFonts w:ascii="Calibri" w:hAnsi="Calibri"/>
          <w:bCs/>
          <w:sz w:val="20"/>
        </w:rPr>
        <w:t>:</w:t>
      </w:r>
      <w:r>
        <w:rPr>
          <w:rFonts w:ascii="Calibri" w:hAnsi="Calibri"/>
          <w:bCs/>
          <w:sz w:val="20"/>
        </w:rPr>
        <w:t xml:space="preserve"> </w:t>
      </w:r>
      <w:r w:rsidRPr="00E174E9">
        <w:rPr>
          <w:rFonts w:ascii="Calibri" w:hAnsi="Calibri"/>
          <w:bCs/>
          <w:sz w:val="20"/>
        </w:rPr>
        <w:t>10.00-16.00</w:t>
      </w:r>
      <w:r w:rsidR="009C342F">
        <w:rPr>
          <w:rFonts w:ascii="Calibri" w:hAnsi="Calibri"/>
          <w:bCs/>
          <w:sz w:val="20"/>
        </w:rPr>
        <w:t>.</w:t>
      </w:r>
    </w:p>
    <w:p w14:paraId="0D442D92" w14:textId="77777777" w:rsidR="00121F4D" w:rsidRPr="00E174E9" w:rsidRDefault="00121F4D" w:rsidP="00121F4D">
      <w:pPr>
        <w:pStyle w:val="Nagwek4"/>
        <w:tabs>
          <w:tab w:val="left" w:pos="2127"/>
          <w:tab w:val="left" w:pos="10490"/>
        </w:tabs>
        <w:spacing w:after="240"/>
        <w:jc w:val="both"/>
        <w:rPr>
          <w:rFonts w:ascii="Calibri" w:hAnsi="Calibri"/>
          <w:bCs/>
          <w:sz w:val="20"/>
        </w:rPr>
      </w:pPr>
      <w:r w:rsidRPr="00E174E9">
        <w:rPr>
          <w:rFonts w:ascii="Calibri" w:hAnsi="Calibri"/>
          <w:b/>
          <w:sz w:val="20"/>
        </w:rPr>
        <w:t xml:space="preserve">Zakwaterowanie: </w:t>
      </w:r>
      <w:r w:rsidRPr="00E174E9">
        <w:rPr>
          <w:rFonts w:ascii="Calibri" w:hAnsi="Calibri"/>
          <w:bCs/>
          <w:sz w:val="20"/>
        </w:rPr>
        <w:t>pomagamy w rezerwacji noclegu w hotelach, w których odbywa się szkolenie lub w innych hotelach</w:t>
      </w:r>
      <w:r>
        <w:rPr>
          <w:rFonts w:ascii="Calibri" w:hAnsi="Calibri"/>
          <w:bCs/>
          <w:sz w:val="20"/>
        </w:rPr>
        <w:t>/</w:t>
      </w:r>
      <w:r w:rsidRPr="00E174E9">
        <w:rPr>
          <w:rFonts w:ascii="Calibri" w:hAnsi="Calibri"/>
          <w:bCs/>
          <w:sz w:val="20"/>
        </w:rPr>
        <w:t xml:space="preserve">apartamentach będących w ich pobliżu. W celu ustalenia szczegółów prosimy o kontakt. </w:t>
      </w:r>
    </w:p>
    <w:tbl>
      <w:tblPr>
        <w:tblW w:w="10998" w:type="dxa"/>
        <w:jc w:val="center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7"/>
        <w:gridCol w:w="2244"/>
        <w:gridCol w:w="2618"/>
        <w:gridCol w:w="4419"/>
      </w:tblGrid>
      <w:tr w:rsidR="00121F4D" w:rsidRPr="00134382" w14:paraId="51A7F142" w14:textId="77777777" w:rsidTr="00047E7F">
        <w:trPr>
          <w:trHeight w:val="754"/>
          <w:jc w:val="center"/>
        </w:trPr>
        <w:tc>
          <w:tcPr>
            <w:tcW w:w="1717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0B94E07B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MIASTO</w:t>
            </w:r>
          </w:p>
        </w:tc>
        <w:tc>
          <w:tcPr>
            <w:tcW w:w="2244" w:type="dxa"/>
            <w:tcBorders>
              <w:top w:val="single" w:sz="2" w:space="0" w:color="auto"/>
              <w:bottom w:val="single" w:sz="4" w:space="0" w:color="auto"/>
            </w:tcBorders>
            <w:shd w:val="clear" w:color="auto" w:fill="008080"/>
            <w:vAlign w:val="center"/>
          </w:tcPr>
          <w:p w14:paraId="69748920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TERMIN</w:t>
            </w: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br/>
              <w:t>SZKOLENIA</w:t>
            </w:r>
          </w:p>
        </w:tc>
        <w:tc>
          <w:tcPr>
            <w:tcW w:w="2618" w:type="dxa"/>
            <w:tcBorders>
              <w:top w:val="single" w:sz="2" w:space="0" w:color="auto"/>
              <w:bottom w:val="single" w:sz="4" w:space="0" w:color="auto"/>
            </w:tcBorders>
            <w:shd w:val="clear" w:color="auto" w:fill="3366CC"/>
            <w:vAlign w:val="center"/>
          </w:tcPr>
          <w:p w14:paraId="36BD848A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 w:after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CENA PROMOCYJNA DLA OSÓB ZGŁOSZONYCH DO DNIA:</w:t>
            </w:r>
          </w:p>
        </w:tc>
        <w:tc>
          <w:tcPr>
            <w:tcW w:w="4419" w:type="dxa"/>
            <w:tcBorders>
              <w:top w:val="single" w:sz="2" w:space="0" w:color="auto"/>
              <w:bottom w:val="single" w:sz="4" w:space="0" w:color="auto"/>
            </w:tcBorders>
            <w:shd w:val="clear" w:color="auto" w:fill="666699"/>
            <w:vAlign w:val="center"/>
          </w:tcPr>
          <w:p w14:paraId="1F927BE6" w14:textId="77777777" w:rsidR="00121F4D" w:rsidRPr="00F024BF" w:rsidRDefault="00121F4D" w:rsidP="00047E7F">
            <w:pPr>
              <w:tabs>
                <w:tab w:val="left" w:pos="1477"/>
                <w:tab w:val="left" w:pos="10912"/>
              </w:tabs>
              <w:spacing w:before="6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 w:rsidRPr="00F024BF"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MIEJSCE SZKOLENIA</w:t>
            </w:r>
          </w:p>
        </w:tc>
      </w:tr>
      <w:tr w:rsidR="00D73A38" w:rsidRPr="00134382" w14:paraId="39835859" w14:textId="77777777" w:rsidTr="00715B45">
        <w:trPr>
          <w:trHeight w:val="1147"/>
          <w:jc w:val="center"/>
        </w:trPr>
        <w:tc>
          <w:tcPr>
            <w:tcW w:w="17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6099E6" w14:textId="78BBBE52" w:rsidR="00D73A38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WARSZAWA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AFF6A2" w14:textId="77777777" w:rsidR="00715B45" w:rsidRDefault="00715B45" w:rsidP="00670A3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15B45">
              <w:rPr>
                <w:rFonts w:asciiTheme="minorHAnsi" w:hAnsiTheme="minorHAnsi"/>
                <w:sz w:val="20"/>
                <w:szCs w:val="20"/>
              </w:rPr>
              <w:t>03.06.2024</w:t>
            </w:r>
          </w:p>
          <w:p w14:paraId="5AFD0BA2" w14:textId="2A283374" w:rsidR="00163C48" w:rsidRPr="00D73A38" w:rsidRDefault="00163C48" w:rsidP="00670A38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16.10.2024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7D507C" w14:textId="77777777" w:rsidR="00715B45" w:rsidRDefault="00715B45" w:rsidP="00670A38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24.05.2024</w:t>
            </w:r>
          </w:p>
          <w:p w14:paraId="38B42217" w14:textId="26F62C21" w:rsidR="00163C48" w:rsidRPr="00D73A38" w:rsidRDefault="00163C48" w:rsidP="00670A38">
            <w:pPr>
              <w:tabs>
                <w:tab w:val="left" w:pos="1477"/>
                <w:tab w:val="left" w:pos="10912"/>
              </w:tabs>
              <w:spacing w:line="276" w:lineRule="auto"/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08.10.2024</w:t>
            </w: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13CF5" w14:textId="77777777" w:rsidR="00D73A38" w:rsidRPr="008B239E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/>
                <w:bCs/>
                <w:sz w:val="18"/>
                <w:szCs w:val="18"/>
              </w:rPr>
              <w:t>Hotel Ibis Stare Miasto</w:t>
            </w:r>
          </w:p>
          <w:p w14:paraId="718C96D5" w14:textId="5A0C75DE" w:rsidR="00D73A38" w:rsidRPr="008B239E" w:rsidRDefault="00D73A38" w:rsidP="00D73A38">
            <w:pPr>
              <w:tabs>
                <w:tab w:val="left" w:pos="1477"/>
                <w:tab w:val="left" w:pos="10912"/>
              </w:tabs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B239E">
              <w:rPr>
                <w:rFonts w:ascii="Calibri" w:hAnsi="Calibri"/>
                <w:bCs/>
                <w:sz w:val="18"/>
                <w:szCs w:val="18"/>
              </w:rPr>
              <w:t>ul. Muranowska 2</w:t>
            </w:r>
          </w:p>
        </w:tc>
      </w:tr>
    </w:tbl>
    <w:p w14:paraId="036975A5" w14:textId="235AEE97" w:rsidR="00121F4D" w:rsidRPr="00656DAD" w:rsidRDefault="00121F4D" w:rsidP="00121F4D">
      <w:pPr>
        <w:keepNext/>
        <w:tabs>
          <w:tab w:val="left" w:pos="2127"/>
          <w:tab w:val="left" w:pos="10490"/>
        </w:tabs>
        <w:spacing w:before="240"/>
        <w:jc w:val="both"/>
        <w:outlineLvl w:val="3"/>
        <w:rPr>
          <w:rFonts w:ascii="Calibri" w:hAnsi="Calibri"/>
          <w:b/>
          <w:color w:val="A50021"/>
          <w:sz w:val="20"/>
          <w:szCs w:val="20"/>
        </w:rPr>
      </w:pPr>
      <w:r w:rsidRPr="00656DAD">
        <w:rPr>
          <w:rFonts w:ascii="Calibri" w:hAnsi="Calibri"/>
          <w:b/>
          <w:color w:val="A50021"/>
          <w:sz w:val="20"/>
          <w:szCs w:val="20"/>
        </w:rPr>
        <w:t xml:space="preserve">Cena promocyjna szkolenia stacjonarnego wynosi </w:t>
      </w:r>
      <w:r w:rsidR="00D73A38">
        <w:rPr>
          <w:rFonts w:ascii="Calibri" w:hAnsi="Calibri"/>
          <w:b/>
          <w:color w:val="A50021"/>
          <w:sz w:val="20"/>
          <w:szCs w:val="20"/>
        </w:rPr>
        <w:t>11</w:t>
      </w:r>
      <w:r>
        <w:rPr>
          <w:rFonts w:ascii="Calibri" w:hAnsi="Calibri"/>
          <w:b/>
          <w:color w:val="A50021"/>
          <w:sz w:val="20"/>
          <w:szCs w:val="20"/>
        </w:rPr>
        <w:t>60</w:t>
      </w:r>
      <w:r w:rsidRPr="00656DAD">
        <w:rPr>
          <w:rFonts w:ascii="Calibri" w:hAnsi="Calibri"/>
          <w:b/>
          <w:color w:val="A50021"/>
          <w:sz w:val="20"/>
          <w:szCs w:val="20"/>
        </w:rPr>
        <w:t xml:space="preserve"> zł. netto + 23% VAT i obejmuje: </w:t>
      </w:r>
    </w:p>
    <w:p w14:paraId="7FD2DB4F" w14:textId="77777777" w:rsidR="00121F4D" w:rsidRDefault="00121F4D" w:rsidP="00121F4D">
      <w:pPr>
        <w:keepNext/>
        <w:tabs>
          <w:tab w:val="left" w:pos="2127"/>
          <w:tab w:val="left" w:pos="10490"/>
        </w:tabs>
        <w:jc w:val="both"/>
        <w:outlineLvl w:val="3"/>
        <w:rPr>
          <w:rFonts w:ascii="Calibri" w:hAnsi="Calibri"/>
          <w:bCs/>
          <w:sz w:val="20"/>
          <w:szCs w:val="20"/>
        </w:rPr>
      </w:pPr>
      <w:r w:rsidRPr="00656DAD">
        <w:rPr>
          <w:rFonts w:ascii="Calibri" w:hAnsi="Calibri"/>
          <w:bCs/>
          <w:sz w:val="20"/>
          <w:szCs w:val="20"/>
        </w:rPr>
        <w:t xml:space="preserve">wysoki poziom merytoryczny i organizacyjny szkolenia, uczestnictwo w szkoleniu w małych grupach, materiały szkoleniowe                 </w:t>
      </w:r>
      <w:r>
        <w:rPr>
          <w:rFonts w:ascii="Calibri" w:hAnsi="Calibri"/>
          <w:bCs/>
          <w:sz w:val="20"/>
          <w:szCs w:val="20"/>
        </w:rPr>
        <w:t xml:space="preserve">                       </w:t>
      </w:r>
      <w:r w:rsidRPr="00656DAD">
        <w:rPr>
          <w:rFonts w:ascii="Calibri" w:hAnsi="Calibri"/>
          <w:bCs/>
          <w:sz w:val="20"/>
          <w:szCs w:val="20"/>
        </w:rPr>
        <w:t>w segregatorze, zaświadczenie ukończenia szkolenia, obiad</w:t>
      </w:r>
      <w:r>
        <w:rPr>
          <w:rFonts w:ascii="Calibri" w:hAnsi="Calibri"/>
          <w:bCs/>
          <w:sz w:val="20"/>
          <w:szCs w:val="20"/>
        </w:rPr>
        <w:t>y</w:t>
      </w:r>
      <w:r w:rsidRPr="00656DAD">
        <w:rPr>
          <w:rFonts w:ascii="Calibri" w:hAnsi="Calibri"/>
          <w:bCs/>
          <w:sz w:val="20"/>
          <w:szCs w:val="20"/>
        </w:rPr>
        <w:t xml:space="preserve">, przerwy kawowe. </w:t>
      </w:r>
    </w:p>
    <w:p w14:paraId="57345185" w14:textId="7D6C10F6" w:rsidR="00121F4D" w:rsidRDefault="00121F4D" w:rsidP="00121F4D">
      <w:pPr>
        <w:rPr>
          <w:rFonts w:ascii="Calibri" w:hAnsi="Calibri"/>
          <w:b/>
          <w:sz w:val="20"/>
          <w:szCs w:val="20"/>
        </w:rPr>
      </w:pPr>
      <w:r w:rsidRPr="00656DAD">
        <w:rPr>
          <w:rFonts w:ascii="Calibri" w:hAnsi="Calibri"/>
          <w:b/>
          <w:sz w:val="20"/>
          <w:szCs w:val="20"/>
        </w:rPr>
        <w:t xml:space="preserve">Cena po okresie promocji: </w:t>
      </w:r>
      <w:r w:rsidR="00D73A38">
        <w:rPr>
          <w:rFonts w:ascii="Calibri" w:hAnsi="Calibri"/>
          <w:b/>
          <w:sz w:val="20"/>
          <w:szCs w:val="20"/>
        </w:rPr>
        <w:t>12</w:t>
      </w:r>
      <w:r>
        <w:rPr>
          <w:rFonts w:ascii="Calibri" w:hAnsi="Calibri"/>
          <w:b/>
          <w:sz w:val="20"/>
          <w:szCs w:val="20"/>
        </w:rPr>
        <w:t>60</w:t>
      </w:r>
      <w:r w:rsidRPr="00656DAD">
        <w:rPr>
          <w:rFonts w:ascii="Calibri" w:hAnsi="Calibri"/>
          <w:b/>
          <w:sz w:val="20"/>
          <w:szCs w:val="20"/>
        </w:rPr>
        <w:t xml:space="preserve"> + 23% VAT.</w:t>
      </w:r>
    </w:p>
    <w:p w14:paraId="263D8721" w14:textId="3F77C521" w:rsidR="001E1762" w:rsidRDefault="001E1762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7740229B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2E8E4C08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132A37A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5CEFCD2" w14:textId="77777777" w:rsidR="008A567C" w:rsidRDefault="008A567C">
      <w:pPr>
        <w:rPr>
          <w:rFonts w:ascii="Calibri" w:hAnsi="Calibri"/>
          <w:b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</w:p>
    <w:p w14:paraId="5D7AB309" w14:textId="42D3D30D" w:rsidR="001C0E52" w:rsidRPr="00BE5877" w:rsidRDefault="001C0E52" w:rsidP="00A66C24">
      <w:pPr>
        <w:pStyle w:val="Tekstpodstawowy3"/>
        <w:shd w:val="clear" w:color="auto" w:fill="003399"/>
        <w:rPr>
          <w:rFonts w:ascii="Calibri" w:hAnsi="Calibri"/>
          <w:color w:val="FFFFFF"/>
          <w:sz w:val="25"/>
        </w:rPr>
      </w:pPr>
      <w:r>
        <w:rPr>
          <w:rFonts w:ascii="Calibri" w:hAnsi="Calibri"/>
          <w:color w:val="FFFFFF"/>
          <w:szCs w:val="24"/>
        </w:rPr>
        <w:lastRenderedPageBreak/>
        <w:t>FORMULARZ ZGŁOSZENIA</w:t>
      </w:r>
      <w:r>
        <w:rPr>
          <w:rFonts w:ascii="Calibri" w:hAnsi="Calibri"/>
          <w:color w:val="FFFFFF"/>
          <w:sz w:val="32"/>
          <w:szCs w:val="24"/>
        </w:rPr>
        <w:t>:</w:t>
      </w:r>
      <w:r>
        <w:rPr>
          <w:rFonts w:ascii="Calibri" w:hAnsi="Calibri"/>
          <w:color w:val="FFFFFF"/>
          <w:sz w:val="24"/>
          <w:szCs w:val="24"/>
        </w:rPr>
        <w:t xml:space="preserve"> </w:t>
      </w:r>
      <w:r w:rsidR="00CB5AD7" w:rsidRPr="00C03421">
        <w:rPr>
          <w:rFonts w:ascii="Calibri" w:hAnsi="Calibri"/>
          <w:color w:val="FFFFFF"/>
          <w:sz w:val="25"/>
        </w:rPr>
        <w:t>prosimy o podpisanie i przesłanie skanu na adres: atl@atl.edu.pl</w:t>
      </w:r>
    </w:p>
    <w:p w14:paraId="47333D2E" w14:textId="49BDBA02" w:rsidR="001C0E52" w:rsidRDefault="001C0E52" w:rsidP="004234B8">
      <w:pPr>
        <w:spacing w:before="120"/>
        <w:rPr>
          <w:rFonts w:ascii="Calibri" w:hAnsi="Calibri"/>
          <w:b/>
          <w:bCs/>
          <w:iCs/>
          <w:sz w:val="18"/>
          <w:szCs w:val="18"/>
        </w:rPr>
      </w:pPr>
      <w:r w:rsidRPr="00BC0F5C">
        <w:rPr>
          <w:rFonts w:ascii="Calibri" w:hAnsi="Calibri"/>
          <w:b/>
          <w:sz w:val="18"/>
          <w:szCs w:val="18"/>
        </w:rPr>
        <w:t>Zgłaszamy udział poniższych osób w szkoleniu: „</w:t>
      </w:r>
      <w:r w:rsidR="0016678C">
        <w:rPr>
          <w:rFonts w:ascii="Calibri" w:hAnsi="Calibri"/>
          <w:b/>
          <w:bCs/>
          <w:iCs/>
          <w:sz w:val="18"/>
          <w:szCs w:val="18"/>
        </w:rPr>
        <w:t>Akredytywa dokumentowa – skuteczne zabezpieczenie płatności</w:t>
      </w:r>
      <w:r>
        <w:rPr>
          <w:rFonts w:ascii="Calibri" w:hAnsi="Calibri"/>
          <w:b/>
          <w:bCs/>
          <w:iCs/>
          <w:sz w:val="18"/>
          <w:szCs w:val="18"/>
        </w:rPr>
        <w:t>.”</w:t>
      </w:r>
    </w:p>
    <w:p w14:paraId="297A34EE" w14:textId="4155FAAF" w:rsidR="007D46C5" w:rsidRDefault="007D46C5" w:rsidP="007D46C5">
      <w:pPr>
        <w:spacing w:before="60"/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o</w:t>
      </w:r>
      <w:r w:rsidRPr="00786E25">
        <w:rPr>
          <w:rFonts w:ascii="Calibri" w:hAnsi="Calibri"/>
          <w:b/>
          <w:bCs/>
          <w:sz w:val="18"/>
          <w:szCs w:val="18"/>
        </w:rPr>
        <w:t>nline</w:t>
      </w:r>
      <w:r w:rsidRPr="0091017F">
        <w:rPr>
          <w:rFonts w:ascii="Calibri" w:hAnsi="Calibri"/>
          <w:bCs/>
          <w:sz w:val="18"/>
          <w:szCs w:val="18"/>
        </w:rPr>
        <w:t xml:space="preserve"> w terminie:</w:t>
      </w:r>
      <w:r>
        <w:rPr>
          <w:rFonts w:ascii="Calibri" w:hAnsi="Calibri"/>
          <w:b/>
          <w:sz w:val="18"/>
          <w:szCs w:val="18"/>
        </w:rPr>
        <w:t>_________________________</w:t>
      </w:r>
      <w:r w:rsidR="00553DD2" w:rsidRPr="00553DD2">
        <w:rPr>
          <w:rFonts w:asciiTheme="minorHAnsi" w:hAnsiTheme="minorHAnsi"/>
          <w:sz w:val="18"/>
          <w:szCs w:val="18"/>
        </w:rPr>
        <w:t xml:space="preserve"> </w:t>
      </w:r>
      <w:r w:rsidR="00553DD2" w:rsidRPr="00BC0F5C">
        <w:rPr>
          <w:rFonts w:asciiTheme="minorHAnsi" w:hAnsiTheme="minorHAnsi"/>
          <w:sz w:val="18"/>
          <w:szCs w:val="18"/>
        </w:rPr>
        <w:sym w:font="Wingdings" w:char="F0A8"/>
      </w:r>
      <w:r w:rsidR="00553DD2">
        <w:rPr>
          <w:rFonts w:asciiTheme="minorHAnsi" w:hAnsiTheme="minorHAnsi"/>
          <w:sz w:val="18"/>
          <w:szCs w:val="18"/>
        </w:rPr>
        <w:t xml:space="preserve"> </w:t>
      </w:r>
      <w:r w:rsidR="00553DD2">
        <w:rPr>
          <w:rFonts w:ascii="Calibri" w:hAnsi="Calibri"/>
          <w:b/>
          <w:bCs/>
          <w:sz w:val="18"/>
          <w:szCs w:val="18"/>
        </w:rPr>
        <w:t>stacjonarnie</w:t>
      </w:r>
      <w:r w:rsidR="00553DD2" w:rsidRPr="0091017F">
        <w:rPr>
          <w:rFonts w:ascii="Calibri" w:hAnsi="Calibri"/>
          <w:bCs/>
          <w:sz w:val="18"/>
          <w:szCs w:val="18"/>
        </w:rPr>
        <w:t xml:space="preserve"> </w:t>
      </w:r>
      <w:r w:rsidR="00553DD2">
        <w:rPr>
          <w:rFonts w:ascii="Calibri" w:hAnsi="Calibri"/>
          <w:bCs/>
          <w:sz w:val="18"/>
          <w:szCs w:val="18"/>
        </w:rPr>
        <w:t>(miasto i termin):</w:t>
      </w:r>
      <w:r w:rsidR="00553DD2">
        <w:rPr>
          <w:rFonts w:ascii="Calibri" w:hAnsi="Calibri"/>
          <w:b/>
          <w:sz w:val="18"/>
          <w:szCs w:val="18"/>
        </w:rPr>
        <w:t>_____________________________________________</w:t>
      </w:r>
    </w:p>
    <w:p w14:paraId="504D593D" w14:textId="77777777" w:rsidR="007D46C5" w:rsidRPr="00DB5183" w:rsidRDefault="007D46C5" w:rsidP="004234B8">
      <w:pPr>
        <w:spacing w:before="60"/>
        <w:rPr>
          <w:rFonts w:ascii="Calibri" w:hAnsi="Calibri"/>
          <w:b/>
          <w:sz w:val="16"/>
          <w:szCs w:val="16"/>
        </w:rPr>
      </w:pPr>
    </w:p>
    <w:tbl>
      <w:tblPr>
        <w:tblStyle w:val="Tabela-Siatka"/>
        <w:tblW w:w="108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5"/>
        <w:gridCol w:w="3825"/>
        <w:gridCol w:w="2728"/>
      </w:tblGrid>
      <w:tr w:rsidR="007D46C5" w:rsidRPr="001F3ACF" w14:paraId="26A98819" w14:textId="77777777" w:rsidTr="00573A4A">
        <w:trPr>
          <w:trHeight w:hRule="exact" w:val="340"/>
        </w:trPr>
        <w:tc>
          <w:tcPr>
            <w:tcW w:w="426" w:type="dxa"/>
            <w:vAlign w:val="center"/>
          </w:tcPr>
          <w:p w14:paraId="42655DA4" w14:textId="77777777" w:rsidR="007D46C5" w:rsidRPr="00900431" w:rsidRDefault="007D46C5" w:rsidP="00573A4A">
            <w:pPr>
              <w:pStyle w:val="Tekstpodstawowy"/>
              <w:spacing w:line="360" w:lineRule="auto"/>
              <w:rPr>
                <w:rFonts w:ascii="Calibri" w:hAnsi="Calibri"/>
                <w:b/>
                <w:sz w:val="20"/>
                <w:szCs w:val="24"/>
              </w:rPr>
            </w:pPr>
          </w:p>
        </w:tc>
        <w:tc>
          <w:tcPr>
            <w:tcW w:w="3825" w:type="dxa"/>
            <w:vAlign w:val="center"/>
          </w:tcPr>
          <w:p w14:paraId="45C6264F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Imię i nazwisko</w:t>
            </w:r>
          </w:p>
        </w:tc>
        <w:tc>
          <w:tcPr>
            <w:tcW w:w="3825" w:type="dxa"/>
            <w:vAlign w:val="center"/>
          </w:tcPr>
          <w:p w14:paraId="5DB87459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e-mail</w:t>
            </w:r>
          </w:p>
        </w:tc>
        <w:tc>
          <w:tcPr>
            <w:tcW w:w="2728" w:type="dxa"/>
            <w:vAlign w:val="center"/>
          </w:tcPr>
          <w:p w14:paraId="08545766" w14:textId="77777777" w:rsidR="007D46C5" w:rsidRPr="00900431" w:rsidRDefault="007D46C5" w:rsidP="00573A4A">
            <w:pPr>
              <w:pStyle w:val="Tekstpodstawowy"/>
              <w:spacing w:before="40" w:line="360" w:lineRule="auto"/>
              <w:jc w:val="center"/>
              <w:rPr>
                <w:rFonts w:ascii="Calibri" w:hAnsi="Calibri"/>
                <w:b/>
                <w:sz w:val="20"/>
                <w:szCs w:val="24"/>
              </w:rPr>
            </w:pPr>
            <w:r w:rsidRPr="00900431">
              <w:rPr>
                <w:rFonts w:ascii="Calibri" w:hAnsi="Calibri"/>
                <w:b/>
                <w:sz w:val="20"/>
                <w:szCs w:val="24"/>
              </w:rPr>
              <w:t>stanowisko</w:t>
            </w:r>
          </w:p>
        </w:tc>
      </w:tr>
      <w:tr w:rsidR="007D46C5" w:rsidRPr="001F3ACF" w14:paraId="77CB472E" w14:textId="77777777" w:rsidTr="00573A4A">
        <w:trPr>
          <w:trHeight w:hRule="exact" w:val="397"/>
        </w:trPr>
        <w:tc>
          <w:tcPr>
            <w:tcW w:w="426" w:type="dxa"/>
          </w:tcPr>
          <w:p w14:paraId="50D6E8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1.</w:t>
            </w:r>
          </w:p>
        </w:tc>
        <w:tc>
          <w:tcPr>
            <w:tcW w:w="3825" w:type="dxa"/>
          </w:tcPr>
          <w:p w14:paraId="5FAAB92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338EE77D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0C536EB8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BC34605" w14:textId="77777777" w:rsidTr="00573A4A">
        <w:trPr>
          <w:trHeight w:hRule="exact" w:val="397"/>
        </w:trPr>
        <w:tc>
          <w:tcPr>
            <w:tcW w:w="426" w:type="dxa"/>
          </w:tcPr>
          <w:p w14:paraId="4C76B4B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2.</w:t>
            </w:r>
          </w:p>
        </w:tc>
        <w:tc>
          <w:tcPr>
            <w:tcW w:w="3825" w:type="dxa"/>
          </w:tcPr>
          <w:p w14:paraId="00FF6D7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217C67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525F20A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7D46C5" w:rsidRPr="001F3ACF" w14:paraId="57C794BC" w14:textId="77777777" w:rsidTr="00573A4A">
        <w:trPr>
          <w:trHeight w:hRule="exact" w:val="397"/>
        </w:trPr>
        <w:tc>
          <w:tcPr>
            <w:tcW w:w="426" w:type="dxa"/>
          </w:tcPr>
          <w:p w14:paraId="6D62063B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 w:rsidRPr="001F3ACF">
              <w:rPr>
                <w:rFonts w:ascii="Calibri" w:hAnsi="Calibri"/>
                <w:sz w:val="20"/>
                <w:szCs w:val="24"/>
              </w:rPr>
              <w:t>3.</w:t>
            </w:r>
          </w:p>
        </w:tc>
        <w:tc>
          <w:tcPr>
            <w:tcW w:w="3825" w:type="dxa"/>
          </w:tcPr>
          <w:p w14:paraId="6495EC29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6691BBEE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7FE38DE5" w14:textId="77777777" w:rsidR="007D46C5" w:rsidRPr="001F3ACF" w:rsidRDefault="007D46C5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  <w:tr w:rsidR="004234B8" w:rsidRPr="001F3ACF" w14:paraId="1D6E34DC" w14:textId="77777777" w:rsidTr="00573A4A">
        <w:trPr>
          <w:trHeight w:hRule="exact" w:val="397"/>
        </w:trPr>
        <w:tc>
          <w:tcPr>
            <w:tcW w:w="426" w:type="dxa"/>
          </w:tcPr>
          <w:p w14:paraId="6DC87578" w14:textId="06F462BD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  <w:r>
              <w:rPr>
                <w:rFonts w:ascii="Calibri" w:hAnsi="Calibri"/>
                <w:sz w:val="20"/>
                <w:szCs w:val="24"/>
              </w:rPr>
              <w:t>4.</w:t>
            </w:r>
          </w:p>
        </w:tc>
        <w:tc>
          <w:tcPr>
            <w:tcW w:w="3825" w:type="dxa"/>
          </w:tcPr>
          <w:p w14:paraId="3E4F6E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3825" w:type="dxa"/>
          </w:tcPr>
          <w:p w14:paraId="084E687C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  <w:tc>
          <w:tcPr>
            <w:tcW w:w="2728" w:type="dxa"/>
          </w:tcPr>
          <w:p w14:paraId="430B23EE" w14:textId="77777777" w:rsidR="004234B8" w:rsidRPr="001F3ACF" w:rsidRDefault="004234B8" w:rsidP="00573A4A">
            <w:pPr>
              <w:pStyle w:val="Tekstpodstawowy"/>
              <w:spacing w:line="360" w:lineRule="auto"/>
              <w:jc w:val="center"/>
              <w:rPr>
                <w:rFonts w:ascii="Calibri" w:hAnsi="Calibri"/>
                <w:sz w:val="20"/>
                <w:szCs w:val="24"/>
              </w:rPr>
            </w:pPr>
          </w:p>
        </w:tc>
      </w:tr>
    </w:tbl>
    <w:p w14:paraId="1EA1C498" w14:textId="77777777" w:rsidR="007D46C5" w:rsidRDefault="007D46C5" w:rsidP="007D46C5">
      <w:pPr>
        <w:pStyle w:val="Tekstpodstawowy"/>
        <w:spacing w:before="160" w:line="360" w:lineRule="auto"/>
        <w:jc w:val="both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Firma (dane do faktury) :........................................................................................................................................................................................</w:t>
      </w:r>
    </w:p>
    <w:p w14:paraId="3EFFBBF5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Miejscowość: .................................................................................... ulica .............................................................................. kod ......................</w:t>
      </w:r>
    </w:p>
    <w:p w14:paraId="73DA7D71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Potwierdzenie uczestnictwa w szkoleniu prosimy przesłać na adres e-mail: ........................................................................................................</w:t>
      </w:r>
    </w:p>
    <w:p w14:paraId="200B5748" w14:textId="77777777" w:rsidR="007D46C5" w:rsidRDefault="007D46C5" w:rsidP="007D46C5">
      <w:pPr>
        <w:pStyle w:val="Tekstpodstawowy"/>
        <w:spacing w:line="360" w:lineRule="auto"/>
        <w:rPr>
          <w:rFonts w:ascii="Calibri" w:hAnsi="Calibri"/>
          <w:sz w:val="19"/>
        </w:rPr>
      </w:pPr>
      <w:r>
        <w:rPr>
          <w:rFonts w:ascii="Calibri" w:hAnsi="Calibri"/>
          <w:sz w:val="19"/>
        </w:rPr>
        <w:t>Kontakt telefoniczny: ........................................................ NIP: .................................................................</w:t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sz w:val="19"/>
        </w:rPr>
        <w:tab/>
      </w:r>
      <w:r>
        <w:rPr>
          <w:rFonts w:ascii="Calibri" w:hAnsi="Calibri"/>
          <w:b/>
          <w:bCs/>
          <w:sz w:val="19"/>
          <w:u w:val="single"/>
        </w:rPr>
        <w:t>NIP ATL: 5213358018</w:t>
      </w:r>
      <w:r>
        <w:rPr>
          <w:rFonts w:ascii="Calibri" w:hAnsi="Calibri"/>
          <w:b/>
          <w:bCs/>
          <w:sz w:val="19"/>
        </w:rPr>
        <w:t xml:space="preserve"> </w:t>
      </w:r>
      <w:r>
        <w:rPr>
          <w:rFonts w:ascii="Calibri" w:hAnsi="Calibri"/>
          <w:sz w:val="19"/>
        </w:rPr>
        <w:t xml:space="preserve">                        </w:t>
      </w:r>
    </w:p>
    <w:p w14:paraId="6E20291D" w14:textId="666C9C14" w:rsidR="007D46C5" w:rsidRDefault="007D46C5" w:rsidP="007D46C5">
      <w:pPr>
        <w:spacing w:after="60"/>
        <w:jc w:val="both"/>
        <w:rPr>
          <w:rFonts w:ascii="Calibri" w:hAnsi="Calibri"/>
          <w:sz w:val="18"/>
          <w:szCs w:val="18"/>
          <w:lang w:eastAsia="en-US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Warunki uczestnictwa w szkoleniu: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prosimy o przesłanie mailem formularza zgłoszenia, dokonanie wpłaty zaliczki w wysokości 100% ceny szkolenia do 7 dni przed szkoleniem, przesłanie potwierdzenia dokonania wpłaty. Zwrotu zaliczki dokonujemy na podstawie pisemnej rezygnacji złożonej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nie później niż 7 dni przed szkoleniem. Po upływie tego terminu zgłaszający zobowiązuje się do zapłaty 100% podanej kwoty.</w:t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 przypadku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 xml:space="preserve">nie uczestniczenia w szkoleniu i braku pisemnej rezygnacji obciążamy Państwa 100% kosztami szkolenia. Możliwe jest uczestnictwo innej osoby </w:t>
      </w:r>
      <w:r w:rsidR="00E4695B"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niż zgłoszonej.</w:t>
      </w:r>
      <w:r w:rsidRPr="00F84622">
        <w:t xml:space="preserve"> </w:t>
      </w:r>
      <w:r w:rsidRPr="00F84622">
        <w:rPr>
          <w:rFonts w:ascii="Calibri" w:hAnsi="Calibri"/>
          <w:sz w:val="18"/>
          <w:szCs w:val="18"/>
          <w:lang w:eastAsia="en-US"/>
        </w:rPr>
        <w:t>ATL zastrzega sobie prawo odwołania szkolenia otwartego ze względu na zgromadzenie niedostatecznej liczby uczestników,</w:t>
      </w:r>
      <w:r w:rsidR="00E4695B">
        <w:rPr>
          <w:rFonts w:ascii="Calibri" w:hAnsi="Calibri"/>
          <w:sz w:val="18"/>
          <w:szCs w:val="18"/>
          <w:lang w:eastAsia="en-US"/>
        </w:rPr>
        <w:br/>
      </w:r>
      <w:r w:rsidRPr="00F84622">
        <w:rPr>
          <w:rFonts w:ascii="Calibri" w:hAnsi="Calibri"/>
          <w:sz w:val="18"/>
          <w:szCs w:val="18"/>
          <w:lang w:eastAsia="en-US"/>
        </w:rPr>
        <w:t>o czym Zamawiający/Zleceniodawca i Uczestnik zostaną poinformowani ze stosownym wyprzedzeniem.</w:t>
      </w:r>
    </w:p>
    <w:p w14:paraId="62D63412" w14:textId="77777777" w:rsidR="007D46C5" w:rsidRPr="00272ADA" w:rsidRDefault="007D46C5" w:rsidP="007D46C5">
      <w:pPr>
        <w:spacing w:after="120"/>
        <w:jc w:val="both"/>
        <w:rPr>
          <w:rFonts w:ascii="Verdana" w:hAnsi="Verdana"/>
          <w:color w:val="000000"/>
          <w:spacing w:val="-2"/>
          <w:sz w:val="20"/>
          <w:szCs w:val="20"/>
        </w:rPr>
      </w:pPr>
      <w:r>
        <w:rPr>
          <w:rFonts w:asciiTheme="minorHAnsi" w:hAnsiTheme="minorHAnsi"/>
          <w:b/>
          <w:color w:val="943634" w:themeColor="accent2" w:themeShade="BF"/>
          <w:sz w:val="18"/>
          <w:szCs w:val="18"/>
        </w:rPr>
        <w:t>SZKOLENIE ON-LINE:</w:t>
      </w:r>
      <w:r w:rsidRPr="00447DB8">
        <w:rPr>
          <w:rFonts w:ascii="Calibri" w:hAnsi="Calibri"/>
          <w:sz w:val="22"/>
          <w:szCs w:val="22"/>
          <w:lang w:eastAsia="en-US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Do udziału w szkoleniu online potrzebny jest komputer lub urządzenie mobilne z wbudowaną kamerą i mikrofonem oraz dostępem do Internetu. Minimalne wymagania sprzętowe - laptop/komputer PC, MAC z najnowszą wersją przeglądarek internetowych (Chrome, Edge, Firefox), podstawowa kamera internetowa i mikrofon, dostęp do sieci Internet. Minimalna przepustowość łącza internetowego odbiorcy to 10 Mb/s, zalecana: 25 Mb/s. Instrukcja udziału w szkoleniu on-line zostanie przekazana wraz z potwierdzeniem realizacji szkolenia i pozostałymi informacjami organizacyjnymi. ATL nie ponosi odpowiedzialności za brak możliwości korzystania z części lub całości szkolenia, jeśli niemożność ta spowodowana jest brakami technicznymi, w szczególności z powodu niewłaściwej konfiguracji przeglądarki internetowej/oprogramowania, niedostatecznej wydajności sprzętu oraz przerw i awarii technicznych dostawcy Internetu, leżących po stronie Uczestnika/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>Zleceniodawcy/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Pr="004B6EA5">
        <w:rPr>
          <w:rFonts w:asciiTheme="minorHAnsi" w:hAnsiTheme="minorHAnsi" w:cstheme="minorHAnsi"/>
          <w:color w:val="000000"/>
          <w:sz w:val="18"/>
          <w:szCs w:val="18"/>
        </w:rPr>
        <w:t xml:space="preserve">Zamawiającego. </w:t>
      </w:r>
      <w:r w:rsidRPr="00272ADA">
        <w:rPr>
          <w:rFonts w:asciiTheme="minorHAnsi" w:hAnsiTheme="minorHAnsi" w:cstheme="minorHAnsi"/>
          <w:color w:val="000000"/>
          <w:spacing w:val="-2"/>
          <w:sz w:val="18"/>
          <w:szCs w:val="18"/>
        </w:rPr>
        <w:t>Szkolenie realizowane jest zgodnie z ustawą z dnia 18 lipca 2002 r. o świadczeniu usług drogą elektroniczną (Dz.U. z 2016 r. poz. 1030).</w:t>
      </w:r>
    </w:p>
    <w:p w14:paraId="4E987E2A" w14:textId="77777777" w:rsidR="007D46C5" w:rsidRPr="00BC0F5C" w:rsidRDefault="007D46C5" w:rsidP="004234B8">
      <w:pPr>
        <w:spacing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 </w:t>
      </w: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</w:rPr>
        <w:t>Oświadczam, że zapoznaliśmy się i akceptujemy powyższe warunki uczestnictwa w szkoleniu i Regulamin Szkoleń</w:t>
      </w:r>
      <w:r w:rsidRPr="00ED6802">
        <w:rPr>
          <w:rFonts w:asciiTheme="minorHAnsi" w:hAnsiTheme="minorHAnsi"/>
          <w:color w:val="943634" w:themeColor="accent2" w:themeShade="BF"/>
          <w:sz w:val="18"/>
          <w:szCs w:val="18"/>
        </w:rPr>
        <w:t>*</w:t>
      </w:r>
      <w:r w:rsidRPr="00BC0F5C">
        <w:rPr>
          <w:rFonts w:asciiTheme="minorHAnsi" w:hAnsiTheme="minorHAnsi"/>
          <w:sz w:val="18"/>
          <w:szCs w:val="18"/>
        </w:rPr>
        <w:t xml:space="preserve"> oraz zobowiązuję się do dokonania opłaty w wysokości:_______________ PLN netto na konto: ATL „Achievement Through Learning” Sp. z o.o., PKO BP XLIII o/W-wa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93 1020 1169 0000 8102 0014 8999</w:t>
      </w:r>
    </w:p>
    <w:p w14:paraId="4B2CF31D" w14:textId="77777777" w:rsidR="007D46C5" w:rsidRPr="00ED6802" w:rsidRDefault="007D46C5" w:rsidP="007D46C5">
      <w:pPr>
        <w:spacing w:after="120"/>
        <w:jc w:val="both"/>
        <w:rPr>
          <w:rFonts w:asciiTheme="minorHAnsi" w:hAnsiTheme="minorHAnsi"/>
          <w:b/>
          <w:sz w:val="18"/>
          <w:szCs w:val="18"/>
        </w:rPr>
      </w:pPr>
      <w:r w:rsidRPr="00ED6802">
        <w:rPr>
          <w:rFonts w:asciiTheme="minorHAnsi" w:hAnsiTheme="minorHAnsi"/>
          <w:b/>
          <w:sz w:val="18"/>
          <w:szCs w:val="18"/>
        </w:rPr>
        <w:t xml:space="preserve">Do podanej powyżej kwoty zostanie doliczony VAT w wysokości 23%. </w:t>
      </w:r>
    </w:p>
    <w:p w14:paraId="167781EB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Oświadczamy, że </w:t>
      </w:r>
      <w:r w:rsidRPr="00BC0F5C">
        <w:rPr>
          <w:rFonts w:asciiTheme="minorHAnsi" w:hAnsiTheme="minorHAnsi"/>
          <w:b/>
          <w:sz w:val="18"/>
          <w:szCs w:val="18"/>
        </w:rPr>
        <w:t>jesteśmy płatnikiem VAT</w:t>
      </w:r>
      <w:r w:rsidRPr="00BC0F5C">
        <w:rPr>
          <w:rFonts w:asciiTheme="minorHAnsi" w:hAnsiTheme="minorHAnsi"/>
          <w:sz w:val="18"/>
          <w:szCs w:val="18"/>
        </w:rPr>
        <w:t xml:space="preserve"> i upoważniamy ATL „Achievement Through Learning” Sp. z o.o. do wystawienia faktury VAT </w:t>
      </w:r>
      <w:r>
        <w:rPr>
          <w:rFonts w:asciiTheme="minorHAnsi" w:hAnsiTheme="minorHAnsi"/>
          <w:sz w:val="18"/>
          <w:szCs w:val="18"/>
        </w:rPr>
        <w:br/>
      </w:r>
      <w:r w:rsidRPr="00BC0F5C">
        <w:rPr>
          <w:rFonts w:asciiTheme="minorHAnsi" w:hAnsiTheme="minorHAnsi"/>
          <w:sz w:val="18"/>
          <w:szCs w:val="18"/>
        </w:rPr>
        <w:t>bez naszego podpisu.</w:t>
      </w:r>
    </w:p>
    <w:p w14:paraId="01BFDACF" w14:textId="77777777" w:rsidR="007D46C5" w:rsidRPr="00BC0F5C" w:rsidRDefault="007D46C5" w:rsidP="007D46C5">
      <w:pPr>
        <w:spacing w:after="60" w:line="288" w:lineRule="auto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>
        <w:rPr>
          <w:rFonts w:asciiTheme="minorHAnsi" w:hAnsiTheme="minorHAnsi"/>
          <w:sz w:val="18"/>
          <w:szCs w:val="18"/>
        </w:rPr>
        <w:t xml:space="preserve"> </w:t>
      </w:r>
      <w:r w:rsidRPr="00BC0F5C">
        <w:rPr>
          <w:rFonts w:asciiTheme="minorHAnsi" w:hAnsiTheme="minorHAnsi"/>
          <w:sz w:val="18"/>
          <w:szCs w:val="18"/>
        </w:rPr>
        <w:t xml:space="preserve">Wyrażamy </w:t>
      </w:r>
      <w:r w:rsidRPr="00BC0F5C">
        <w:rPr>
          <w:rFonts w:asciiTheme="minorHAnsi" w:hAnsiTheme="minorHAnsi"/>
          <w:b/>
          <w:sz w:val="18"/>
          <w:szCs w:val="18"/>
        </w:rPr>
        <w:t>zgodę na wystawienie faktury VAT w wersji elektronicznej PDF</w:t>
      </w:r>
      <w:r w:rsidRPr="00BC0F5C">
        <w:rPr>
          <w:rFonts w:asciiTheme="minorHAnsi" w:hAnsiTheme="minorHAnsi"/>
          <w:sz w:val="18"/>
          <w:szCs w:val="18"/>
        </w:rPr>
        <w:t xml:space="preserve"> (e-faktura), którą prosimy przesłać na adres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e-mail___________________________________________________________</w:t>
      </w:r>
      <w:r w:rsidRPr="00BC0F5C">
        <w:rPr>
          <w:rFonts w:asciiTheme="minorHAnsi" w:hAnsiTheme="minorHAnsi"/>
          <w:sz w:val="18"/>
          <w:szCs w:val="18"/>
        </w:rPr>
        <w:t xml:space="preserve"> (faktura papierowa nie zostanie wystawiona!)</w:t>
      </w:r>
    </w:p>
    <w:p w14:paraId="3839E0C9" w14:textId="77777777" w:rsidR="007D46C5" w:rsidRPr="00BC0F5C" w:rsidRDefault="007D46C5" w:rsidP="007D46C5">
      <w:pPr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Warunkiem </w:t>
      </w:r>
      <w:r w:rsidRPr="00BC0F5C">
        <w:rPr>
          <w:rFonts w:asciiTheme="minorHAnsi" w:hAnsiTheme="minorHAnsi"/>
          <w:b/>
          <w:sz w:val="18"/>
          <w:szCs w:val="18"/>
        </w:rPr>
        <w:t>zwolnienia z VAT</w:t>
      </w:r>
      <w:r w:rsidRPr="00BC0F5C">
        <w:rPr>
          <w:rFonts w:asciiTheme="minorHAnsi" w:hAnsiTheme="minorHAnsi"/>
          <w:sz w:val="18"/>
          <w:szCs w:val="18"/>
        </w:rPr>
        <w:t xml:space="preserve"> jest zaznaczenie poniższego oświadczenia:</w:t>
      </w:r>
    </w:p>
    <w:p w14:paraId="1F715198" w14:textId="77777777" w:rsidR="007D46C5" w:rsidRPr="00BC0F5C" w:rsidRDefault="007D46C5" w:rsidP="007D46C5">
      <w:pPr>
        <w:spacing w:after="80"/>
        <w:jc w:val="both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sym w:font="Wingdings" w:char="F0A8"/>
      </w:r>
      <w:r w:rsidRPr="00BC0F5C">
        <w:rPr>
          <w:rFonts w:asciiTheme="minorHAnsi" w:hAnsiTheme="minorHAnsi"/>
          <w:sz w:val="18"/>
          <w:szCs w:val="18"/>
        </w:rPr>
        <w:t xml:space="preserve"> Oświadczamy, że udział w szkoleniu finansowany jest ze środków publicznych co najmniej w 70%.</w:t>
      </w:r>
    </w:p>
    <w:p w14:paraId="59540524" w14:textId="77777777" w:rsidR="007D46C5" w:rsidRPr="00ED6802" w:rsidRDefault="007D46C5" w:rsidP="007D46C5">
      <w:pPr>
        <w:spacing w:after="60"/>
        <w:jc w:val="both"/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</w:pPr>
      <w:r w:rsidRPr="00ED6802">
        <w:rPr>
          <w:rFonts w:asciiTheme="minorHAnsi" w:hAnsiTheme="minorHAnsi"/>
          <w:b/>
          <w:color w:val="943634" w:themeColor="accent2" w:themeShade="BF"/>
          <w:sz w:val="18"/>
          <w:szCs w:val="18"/>
          <w:u w:val="single"/>
        </w:rPr>
        <w:t>PRZETWARZANIE DANYCH OSOBOWYCH:</w:t>
      </w:r>
    </w:p>
    <w:p w14:paraId="07561684" w14:textId="3CF10486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iż zapoznałam/em się z dokumentem </w:t>
      </w:r>
      <w:hyperlink r:id="rId11" w:history="1">
        <w:r w:rsidRPr="004B6EA5">
          <w:rPr>
            <w:rStyle w:val="Hipercze"/>
            <w:rFonts w:asciiTheme="minorHAnsi" w:hAnsiTheme="minorHAnsi"/>
            <w:b/>
            <w:spacing w:val="-4"/>
            <w:sz w:val="15"/>
            <w:szCs w:val="15"/>
          </w:rPr>
          <w:t>Obowiązek informacyjny</w:t>
        </w:r>
      </w:hyperlink>
      <w:r w:rsidRPr="004B6EA5">
        <w:rPr>
          <w:rStyle w:val="Hipercze"/>
          <w:rFonts w:asciiTheme="minorHAnsi" w:hAnsiTheme="minorHAnsi"/>
          <w:b/>
          <w:spacing w:val="-4"/>
          <w:sz w:val="15"/>
          <w:szCs w:val="15"/>
        </w:rPr>
        <w:t>&gt;&gt;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** ATL „Achievement Through Learning” Sp. z o.o., który wynika   z przepisów z art. 13 ust. 1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i ust. 2 Ogólnego Rozporządzenia Parlamentu Europejskiego i Rady (UE) 2016/679 z dnia 27 kwietnia 2016 r. w sprawie ochrony osób fizycznych w związku z przetwarzaniem danych osobowych i w sprawie swobodnego przepływu takich danych oraz uchylenia dyrektywy 95/46/WE (RODO) z dnia 27 kwietnia 2016 r. (Dz. Urz. UE L 2016, Nr 119, </w:t>
      </w:r>
      <w:r w:rsidRPr="004B6EA5">
        <w:rPr>
          <w:rFonts w:asciiTheme="minorHAnsi" w:hAnsiTheme="minorHAnsi"/>
          <w:b/>
          <w:spacing w:val="-4"/>
          <w:sz w:val="15"/>
          <w:szCs w:val="15"/>
        </w:rPr>
        <w:t>Dalej jako: RODO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). </w:t>
      </w:r>
    </w:p>
    <w:p w14:paraId="0CAA70AA" w14:textId="77777777" w:rsidR="007D46C5" w:rsidRPr="004B6EA5" w:rsidRDefault="007D46C5" w:rsidP="007D46C5">
      <w:pPr>
        <w:spacing w:after="60"/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Wyrażam zgodę na przetwarzanie danych osobowych w podanym powyżej zakresie przez ATL „Achievement Through Learning” Sp. z o.o.  z siedzibą przy ul. A. Locciego 26,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 xml:space="preserve"> 02-928 Warszawa, </w:t>
      </w:r>
      <w:r w:rsidRPr="004B6EA5">
        <w:rPr>
          <w:rFonts w:asciiTheme="minorHAnsi" w:hAnsiTheme="minorHAnsi"/>
          <w:spacing w:val="-4"/>
          <w:sz w:val="15"/>
          <w:szCs w:val="15"/>
          <w:u w:val="single"/>
        </w:rPr>
        <w:t>w celu oferowania usług szkoleniowych</w:t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, i na otrzymywanie informacji o aktualnej ofercie szkoleń drogą elektroniczną na podany adres poczty elektronicznej zgodnie z ustawą z dnia 18 lipca 2002 r. o świadczeniu usług drogą elektroniczną (Dz.U. z 2016 r. poz. 1030). Jestem świadomy/ma prawa do poprawiania, zmieniania 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aktualizowania swoich danych zgodnie z RODO. Przysługuje Pani/Panu prawo do cofnięcia wyrażonej zgody w dowolnym momencie.</w:t>
      </w:r>
    </w:p>
    <w:p w14:paraId="01B0F1C5" w14:textId="77777777" w:rsidR="007D46C5" w:rsidRPr="004B6EA5" w:rsidRDefault="007D46C5" w:rsidP="007D46C5">
      <w:pPr>
        <w:jc w:val="both"/>
        <w:rPr>
          <w:rFonts w:asciiTheme="minorHAnsi" w:hAnsiTheme="minorHAnsi"/>
          <w:spacing w:val="-4"/>
          <w:sz w:val="15"/>
          <w:szCs w:val="15"/>
        </w:rPr>
      </w:pPr>
      <w:r w:rsidRPr="004B6EA5">
        <w:rPr>
          <w:rFonts w:asciiTheme="minorHAnsi" w:hAnsiTheme="minorHAnsi"/>
          <w:spacing w:val="-4"/>
          <w:sz w:val="15"/>
          <w:szCs w:val="15"/>
        </w:rPr>
        <w:sym w:font="Wingdings" w:char="F0A8"/>
      </w:r>
      <w:r w:rsidRPr="004B6EA5">
        <w:rPr>
          <w:rFonts w:asciiTheme="minorHAnsi" w:hAnsiTheme="minorHAnsi"/>
          <w:spacing w:val="-4"/>
          <w:sz w:val="15"/>
          <w:szCs w:val="15"/>
        </w:rPr>
        <w:t xml:space="preserve"> Oświadczam, że nie jestem Uczestnikiem Szkolenia oraz, że przed dokonanym przeze mnie zgłoszeniem uczestnictwa w Szkoleniu, poinformowałem zgłoszonego przeze mnie Uczestnika o przekazaniu jego danych osobowych ATL „Achievement Through Learning” Sp. z o.o. z siedzibą w Warszawie, jako administratorowi danych osobowych, o celu</w:t>
      </w:r>
      <w:r w:rsidRPr="004B6EA5">
        <w:rPr>
          <w:rFonts w:asciiTheme="minorHAnsi" w:hAnsiTheme="minorHAnsi"/>
          <w:spacing w:val="-4"/>
          <w:sz w:val="15"/>
          <w:szCs w:val="15"/>
        </w:rPr>
        <w:br/>
        <w:t>i zakresie zbierania danych osobowych przez ATL „Achievement Through Learning” Sp. z o.o. z siedzibą w Warszawie oraz o możliwości wniesienia przez Uczestnika żądania do zaprzestania przetwarzania jego danych osobowych lub wniesienia sprzeciwu wobec przetwarzania jego danych osobowych zgodnie z RODO.</w:t>
      </w:r>
    </w:p>
    <w:p w14:paraId="7C37B508" w14:textId="77777777" w:rsidR="007D46C5" w:rsidRPr="00321B20" w:rsidRDefault="007D46C5" w:rsidP="007D46C5">
      <w:pPr>
        <w:rPr>
          <w:rFonts w:asciiTheme="minorHAnsi" w:hAnsiTheme="minorHAnsi"/>
          <w:sz w:val="8"/>
          <w:szCs w:val="8"/>
        </w:rPr>
      </w:pPr>
    </w:p>
    <w:p w14:paraId="0028E308" w14:textId="3E15BBAC" w:rsidR="007D46C5" w:rsidRPr="004B6EA5" w:rsidRDefault="007D46C5" w:rsidP="007D46C5">
      <w:pPr>
        <w:jc w:val="both"/>
        <w:rPr>
          <w:rStyle w:val="Hipercze"/>
          <w:rFonts w:asciiTheme="minorHAnsi" w:hAnsiTheme="minorHAnsi"/>
          <w:sz w:val="15"/>
          <w:szCs w:val="15"/>
        </w:rPr>
      </w:pPr>
      <w:r w:rsidRPr="004B6EA5">
        <w:rPr>
          <w:rFonts w:asciiTheme="minorHAnsi" w:hAnsiTheme="minorHAnsi"/>
          <w:sz w:val="15"/>
          <w:szCs w:val="15"/>
        </w:rPr>
        <w:t>*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Regulamin Szkoleń</w:t>
      </w:r>
      <w:r w:rsidRPr="004B6EA5">
        <w:rPr>
          <w:rFonts w:asciiTheme="minorHAnsi" w:hAnsiTheme="minorHAnsi"/>
          <w:sz w:val="15"/>
          <w:szCs w:val="15"/>
        </w:rPr>
        <w:t xml:space="preserve"> znajduje się na stronie </w:t>
      </w:r>
      <w:hyperlink r:id="rId12" w:history="1">
        <w:r w:rsidR="00731424">
          <w:rPr>
            <w:rStyle w:val="Hipercze"/>
            <w:rFonts w:asciiTheme="minorHAnsi" w:hAnsiTheme="minorHAnsi"/>
            <w:sz w:val="15"/>
            <w:szCs w:val="15"/>
          </w:rPr>
          <w:t>https://www.atl.edu.pl/uploads/REGULAMIN.PDF</w:t>
        </w:r>
      </w:hyperlink>
    </w:p>
    <w:p w14:paraId="3B9A5C55" w14:textId="1209934A" w:rsidR="007D46C5" w:rsidRDefault="007D46C5" w:rsidP="007D46C5">
      <w:pPr>
        <w:rPr>
          <w:rFonts w:asciiTheme="minorHAnsi" w:hAnsiTheme="minorHAnsi"/>
          <w:sz w:val="16"/>
        </w:rPr>
      </w:pPr>
      <w:r w:rsidRPr="004B6EA5">
        <w:rPr>
          <w:rFonts w:asciiTheme="minorHAnsi" w:hAnsiTheme="minorHAnsi"/>
          <w:sz w:val="15"/>
          <w:szCs w:val="15"/>
        </w:rPr>
        <w:t xml:space="preserve">** </w:t>
      </w:r>
      <w:r w:rsidRPr="004B6EA5">
        <w:rPr>
          <w:rFonts w:asciiTheme="minorHAnsi" w:hAnsiTheme="minorHAnsi"/>
          <w:b/>
          <w:sz w:val="15"/>
          <w:szCs w:val="15"/>
          <w:u w:val="single"/>
        </w:rPr>
        <w:t>Klauzula informacyjna</w:t>
      </w:r>
      <w:r w:rsidRPr="004B6EA5">
        <w:rPr>
          <w:rFonts w:asciiTheme="minorHAnsi" w:hAnsiTheme="minorHAnsi"/>
          <w:sz w:val="15"/>
          <w:szCs w:val="15"/>
          <w:u w:val="single"/>
        </w:rPr>
        <w:t xml:space="preserve"> </w:t>
      </w:r>
      <w:r w:rsidRPr="004B6EA5">
        <w:rPr>
          <w:rFonts w:asciiTheme="minorHAnsi" w:hAnsiTheme="minorHAnsi"/>
          <w:sz w:val="15"/>
          <w:szCs w:val="15"/>
        </w:rPr>
        <w:t xml:space="preserve">znajduje się na stronie </w:t>
      </w:r>
      <w:hyperlink r:id="rId13" w:history="1">
        <w:r w:rsidR="00731424" w:rsidRPr="00731424">
          <w:rPr>
            <w:rStyle w:val="Hipercze"/>
            <w:rFonts w:asciiTheme="minorHAnsi" w:hAnsiTheme="minorHAnsi"/>
            <w:sz w:val="15"/>
            <w:szCs w:val="15"/>
          </w:rPr>
          <w:t>https://www.atl.edu.pl/uploads/RODO.PDF</w:t>
        </w:r>
      </w:hyperlink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</w:r>
      <w:r>
        <w:rPr>
          <w:rFonts w:asciiTheme="minorHAnsi" w:hAnsiTheme="minorHAnsi"/>
          <w:sz w:val="16"/>
        </w:rPr>
        <w:tab/>
        <w:t xml:space="preserve">                                              </w:t>
      </w:r>
    </w:p>
    <w:p w14:paraId="2BD50C16" w14:textId="77777777" w:rsidR="007D46C5" w:rsidRPr="00DB5183" w:rsidRDefault="007D46C5" w:rsidP="007D46C5">
      <w:pPr>
        <w:ind w:left="8037" w:firstLine="57"/>
        <w:rPr>
          <w:rFonts w:asciiTheme="minorHAnsi" w:hAnsiTheme="minorHAnsi"/>
          <w:sz w:val="16"/>
        </w:rPr>
      </w:pPr>
      <w:r w:rsidRPr="00BC0F5C">
        <w:rPr>
          <w:rFonts w:asciiTheme="minorHAnsi" w:hAnsiTheme="minorHAnsi"/>
          <w:sz w:val="18"/>
          <w:szCs w:val="18"/>
        </w:rPr>
        <w:t>...................................</w:t>
      </w:r>
    </w:p>
    <w:p w14:paraId="0E95AB75" w14:textId="115BFE83" w:rsidR="007D46C5" w:rsidRPr="007F3FBA" w:rsidRDefault="007D46C5" w:rsidP="007F3FBA">
      <w:pPr>
        <w:pStyle w:val="Tekstpodstawowy"/>
        <w:rPr>
          <w:rFonts w:asciiTheme="minorHAnsi" w:hAnsiTheme="minorHAnsi"/>
          <w:sz w:val="18"/>
          <w:szCs w:val="18"/>
        </w:rPr>
      </w:pPr>
      <w:r w:rsidRPr="00BC0F5C">
        <w:rPr>
          <w:rFonts w:asciiTheme="minorHAnsi" w:hAnsiTheme="minorHAnsi"/>
          <w:sz w:val="18"/>
          <w:szCs w:val="18"/>
        </w:rPr>
        <w:t xml:space="preserve">       </w:t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sz w:val="18"/>
          <w:szCs w:val="18"/>
        </w:rPr>
        <w:tab/>
      </w:r>
      <w:r w:rsidRPr="00BC0F5C">
        <w:rPr>
          <w:rFonts w:asciiTheme="minorHAnsi" w:hAnsiTheme="minorHAnsi"/>
          <w:b/>
          <w:bCs/>
          <w:sz w:val="18"/>
          <w:szCs w:val="18"/>
        </w:rPr>
        <w:tab/>
        <w:t>PIECZĄTKA I PODPIS</w:t>
      </w:r>
      <w:r w:rsidRPr="00BC0F5C">
        <w:rPr>
          <w:rFonts w:asciiTheme="minorHAnsi" w:hAnsiTheme="minorHAnsi"/>
          <w:b/>
          <w:bCs/>
          <w:vanish/>
          <w:sz w:val="18"/>
          <w:szCs w:val="18"/>
        </w:rPr>
        <w:t xml:space="preserve">DatabaseID=58563E5320204C4F46522D21|ContactID=3A573E532020474F46522D21| </w:t>
      </w:r>
    </w:p>
    <w:sectPr w:rsidR="007D46C5" w:rsidRPr="007F3FBA" w:rsidSect="00403CD0">
      <w:type w:val="continuous"/>
      <w:pgSz w:w="11906" w:h="16838" w:code="9"/>
      <w:pgMar w:top="680" w:right="567" w:bottom="680" w:left="567" w:header="567" w:footer="624" w:gutter="0"/>
      <w:pgNumType w:start="1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030933" w14:textId="77777777" w:rsidR="00403CD0" w:rsidRDefault="00403CD0">
      <w:r>
        <w:separator/>
      </w:r>
    </w:p>
  </w:endnote>
  <w:endnote w:type="continuationSeparator" w:id="0">
    <w:p w14:paraId="7EDADAC0" w14:textId="77777777" w:rsidR="00403CD0" w:rsidRDefault="0040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42C139" w14:textId="77777777" w:rsidR="00C66560" w:rsidRDefault="005C3A7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665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FBA644" w14:textId="77777777" w:rsidR="00C66560" w:rsidRDefault="00C66560">
    <w:pPr>
      <w:pStyle w:val="Stopka"/>
      <w:ind w:right="360"/>
    </w:pPr>
  </w:p>
  <w:p w14:paraId="2CD446A8" w14:textId="77777777" w:rsidR="002D15CC" w:rsidRDefault="002D15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2C4E38" w14:textId="77777777" w:rsidR="00C66560" w:rsidRDefault="00C66560" w:rsidP="00121F4D">
    <w:pPr>
      <w:pStyle w:val="Stopka"/>
      <w:pBdr>
        <w:top w:val="single" w:sz="2" w:space="1" w:color="000099"/>
      </w:pBdr>
      <w:ind w:right="360"/>
      <w:jc w:val="center"/>
      <w:rPr>
        <w:rFonts w:ascii="Calibri" w:hAnsi="Calibri" w:cs="Tahoma"/>
        <w:sz w:val="16"/>
        <w:lang w:val="en-US"/>
      </w:rPr>
    </w:pPr>
    <w:r>
      <w:rPr>
        <w:rFonts w:ascii="Calibri" w:hAnsi="Calibri" w:cs="Tahoma"/>
        <w:sz w:val="16"/>
        <w:lang w:val="en-US"/>
      </w:rPr>
      <w:t>ATL “Achievement Through Learning” Sp. z o.o.</w:t>
    </w:r>
  </w:p>
  <w:p w14:paraId="1CC1A6C4" w14:textId="77777777" w:rsidR="00C66560" w:rsidRPr="008F0B3B" w:rsidRDefault="00821847">
    <w:pPr>
      <w:pStyle w:val="Stopka"/>
      <w:spacing w:after="60"/>
      <w:jc w:val="center"/>
      <w:rPr>
        <w:rFonts w:ascii="Calibri" w:hAnsi="Calibri" w:cs="Tahoma"/>
        <w:sz w:val="16"/>
      </w:rPr>
    </w:pPr>
    <w:r>
      <w:rPr>
        <w:rFonts w:ascii="Calibri" w:hAnsi="Calibri" w:cs="Tahoma"/>
        <w:sz w:val="16"/>
      </w:rPr>
      <w:t>02-928</w:t>
    </w:r>
    <w:r w:rsidR="008F0B3B">
      <w:rPr>
        <w:rFonts w:ascii="Calibri" w:hAnsi="Calibri" w:cs="Tahoma"/>
        <w:sz w:val="16"/>
      </w:rPr>
      <w:t xml:space="preserve"> Warszawa, ul. </w:t>
    </w:r>
    <w:r w:rsidRPr="00835062">
      <w:rPr>
        <w:rFonts w:ascii="Calibri" w:hAnsi="Calibri" w:cs="Tahoma"/>
        <w:sz w:val="16"/>
      </w:rPr>
      <w:t>A. Locciego 26</w:t>
    </w:r>
    <w:r w:rsidR="008F0B3B" w:rsidRPr="00835062">
      <w:rPr>
        <w:rFonts w:ascii="Calibri" w:hAnsi="Calibri" w:cs="Tahoma"/>
        <w:sz w:val="16"/>
      </w:rPr>
      <w:t>; tel.: 22 853 35 23, tel. kom.: 607 573 053, faks: 22 247 21 83, e-mail: atl@atl.edu.pl, www.atl.edu.pl</w:t>
    </w:r>
  </w:p>
  <w:p w14:paraId="4C2780BF" w14:textId="77777777" w:rsidR="00C66560" w:rsidRDefault="00C66560">
    <w:pPr>
      <w:pStyle w:val="Stopka"/>
      <w:jc w:val="center"/>
      <w:rPr>
        <w:rFonts w:ascii="Calibri" w:hAnsi="Calibri"/>
        <w:sz w:val="2"/>
      </w:rPr>
    </w:pPr>
    <w:r>
      <w:rPr>
        <w:rFonts w:ascii="Calibri" w:hAnsi="Calibri" w:cs="Tahoma"/>
        <w:sz w:val="14"/>
        <w:szCs w:val="12"/>
      </w:rPr>
      <w:t>NIP: 5213358018, REGON: 140233796 KRS: 0000241906, SĄD REJONOWY DLA M. ST. WARSZAWY, XIII WYDZIAŁ GOSPODARCZY KAPITAŁ ZAKŁADOWY: 80.000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00F19F" w14:textId="77777777" w:rsidR="00403CD0" w:rsidRDefault="00403CD0">
      <w:r>
        <w:separator/>
      </w:r>
    </w:p>
  </w:footnote>
  <w:footnote w:type="continuationSeparator" w:id="0">
    <w:p w14:paraId="4E4A920E" w14:textId="77777777" w:rsidR="00403CD0" w:rsidRDefault="0040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767D3C" w14:textId="616A935C" w:rsidR="002D15CC" w:rsidRDefault="00BE5877" w:rsidP="005C72B0">
    <w:pPr>
      <w:pStyle w:val="Nagwek"/>
      <w:pBdr>
        <w:bottom w:val="single" w:sz="4" w:space="1" w:color="auto"/>
      </w:pBdr>
      <w:tabs>
        <w:tab w:val="clear" w:pos="4536"/>
        <w:tab w:val="clear" w:pos="9072"/>
      </w:tabs>
      <w:contextualSpacing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7A25C8" wp14:editId="3EEB3C06">
              <wp:simplePos x="0" y="0"/>
              <wp:positionH relativeFrom="column">
                <wp:posOffset>-49530</wp:posOffset>
              </wp:positionH>
              <wp:positionV relativeFrom="paragraph">
                <wp:posOffset>71755</wp:posOffset>
              </wp:positionV>
              <wp:extent cx="3318510" cy="336550"/>
              <wp:effectExtent l="0" t="0" r="0" b="127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851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C1A1F" w14:textId="77777777" w:rsidR="00C66560" w:rsidRDefault="00C66560">
                          <w:pPr>
                            <w:pStyle w:val="Tekstpodstawowy2"/>
                            <w:rPr>
                              <w:rFonts w:ascii="Calibri" w:hAnsi="Calibri"/>
                              <w:b/>
                              <w:bCs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</w:rPr>
                            <w:t>Gwarantowany wysoki poziom merytoryczny i organizacyjny szkoleń.</w:t>
                          </w:r>
                        </w:p>
                        <w:p w14:paraId="4352FB4B" w14:textId="5FF30F06" w:rsidR="00C66560" w:rsidRDefault="00944954">
                          <w:pP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Polska firma szkoleniowa – od </w:t>
                          </w:r>
                          <w:r w:rsidR="005C48F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2</w:t>
                          </w:r>
                          <w:r w:rsidR="00C14D47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>4</w:t>
                          </w:r>
                          <w:r w:rsidR="00C66560">
                            <w:rPr>
                              <w:rFonts w:ascii="Calibri" w:hAnsi="Calibri"/>
                              <w:b/>
                              <w:bCs/>
                              <w:sz w:val="16"/>
                            </w:rPr>
                            <w:t xml:space="preserve"> lat na rynku szkoleń dla biznesu.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7A25C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-3.9pt;margin-top:5.65pt;width:261.3pt;height: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" stroked="f">
              <v:textbox>
                <w:txbxContent>
                  <w:p w14:paraId="380C1A1F" w14:textId="77777777" w:rsidR="00C66560" w:rsidRDefault="00C66560">
                    <w:pPr>
                      <w:pStyle w:val="Tekstpodstawowy2"/>
                      <w:rPr>
                        <w:rFonts w:ascii="Calibri" w:hAnsi="Calibri"/>
                        <w:b/>
                        <w:bCs/>
                      </w:rPr>
                    </w:pPr>
                    <w:r>
                      <w:rPr>
                        <w:rFonts w:ascii="Calibri" w:hAnsi="Calibri"/>
                        <w:b/>
                        <w:bCs/>
                      </w:rPr>
                      <w:t>Gwarantowany wysoki poziom merytoryczny i organizacyjny szkoleń.</w:t>
                    </w:r>
                  </w:p>
                  <w:p w14:paraId="4352FB4B" w14:textId="5FF30F06" w:rsidR="00C66560" w:rsidRDefault="00944954">
                    <w:pPr>
                      <w:rPr>
                        <w:rFonts w:ascii="Calibri" w:hAnsi="Calibri"/>
                        <w:b/>
                        <w:bCs/>
                        <w:sz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Polska firma szkoleniowa – od </w:t>
                    </w:r>
                    <w:r w:rsidR="005C48F7">
                      <w:rPr>
                        <w:rFonts w:ascii="Calibri" w:hAnsi="Calibri"/>
                        <w:b/>
                        <w:bCs/>
                        <w:sz w:val="16"/>
                      </w:rPr>
                      <w:t>2</w:t>
                    </w:r>
                    <w:r w:rsidR="00C14D47">
                      <w:rPr>
                        <w:rFonts w:ascii="Calibri" w:hAnsi="Calibri"/>
                        <w:b/>
                        <w:bCs/>
                        <w:sz w:val="16"/>
                      </w:rPr>
                      <w:t>4</w:t>
                    </w:r>
                    <w:r w:rsidR="00C66560">
                      <w:rPr>
                        <w:rFonts w:ascii="Calibri" w:hAnsi="Calibri"/>
                        <w:b/>
                        <w:bCs/>
                        <w:sz w:val="16"/>
                      </w:rPr>
                      <w:t xml:space="preserve"> lat na rynku szkoleń dla biznesu.</w:t>
                    </w:r>
                  </w:p>
                </w:txbxContent>
              </v:textbox>
            </v:shape>
          </w:pict>
        </mc:Fallback>
      </mc:AlternateContent>
    </w:r>
    <w:r w:rsidR="00C66560">
      <w:tab/>
    </w:r>
    <w:r w:rsidR="00C66560">
      <w:object w:dxaOrig="1850" w:dyaOrig="810" w14:anchorId="76085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2.5pt;height:40.5pt">
          <v:imagedata r:id="rId1" o:title=""/>
        </v:shape>
        <o:OLEObject Type="Embed" ProgID="CorelDRAW.Graphic.10" ShapeID="_x0000_i1025" DrawAspect="Content" ObjectID="_1773763156" r:id="rId2"/>
      </w:object>
    </w:r>
    <w:r w:rsidR="00C66560">
      <w:tab/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12893"/>
    <w:multiLevelType w:val="hybridMultilevel"/>
    <w:tmpl w:val="7082A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A42A1"/>
    <w:multiLevelType w:val="hybridMultilevel"/>
    <w:tmpl w:val="DCE0309A"/>
    <w:lvl w:ilvl="0" w:tplc="E4ECB4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E6DEE"/>
    <w:multiLevelType w:val="hybridMultilevel"/>
    <w:tmpl w:val="322400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E7B"/>
    <w:multiLevelType w:val="hybridMultilevel"/>
    <w:tmpl w:val="2B608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13C95"/>
    <w:multiLevelType w:val="hybridMultilevel"/>
    <w:tmpl w:val="D2C20EF8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0A64C6C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003399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40011"/>
    <w:multiLevelType w:val="hybridMultilevel"/>
    <w:tmpl w:val="821E5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C59C1"/>
    <w:multiLevelType w:val="hybridMultilevel"/>
    <w:tmpl w:val="12E09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067FF"/>
    <w:multiLevelType w:val="hybridMultilevel"/>
    <w:tmpl w:val="D77A0E66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25EB9"/>
    <w:multiLevelType w:val="hybridMultilevel"/>
    <w:tmpl w:val="4F2EF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0E69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CAE2D3A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2" w:tplc="09402A76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56125"/>
    <w:multiLevelType w:val="hybridMultilevel"/>
    <w:tmpl w:val="2214BE7C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D55CB"/>
    <w:multiLevelType w:val="hybridMultilevel"/>
    <w:tmpl w:val="7BC6EB56"/>
    <w:lvl w:ilvl="0" w:tplc="CAD02D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1D33"/>
    <w:multiLevelType w:val="hybridMultilevel"/>
    <w:tmpl w:val="BD888358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F0374"/>
    <w:multiLevelType w:val="hybridMultilevel"/>
    <w:tmpl w:val="00889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77953"/>
    <w:multiLevelType w:val="hybridMultilevel"/>
    <w:tmpl w:val="3C7CD4D8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E0BF7"/>
    <w:multiLevelType w:val="hybridMultilevel"/>
    <w:tmpl w:val="7D5CB1C2"/>
    <w:lvl w:ilvl="0" w:tplc="997EFBE2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5B043A4A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215868" w:themeColor="accent5" w:themeShade="80"/>
      </w:rPr>
    </w:lvl>
    <w:lvl w:ilvl="2" w:tplc="195AF598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2776D"/>
    <w:multiLevelType w:val="hybridMultilevel"/>
    <w:tmpl w:val="B6742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E00FE6"/>
    <w:multiLevelType w:val="hybridMultilevel"/>
    <w:tmpl w:val="365CC96A"/>
    <w:lvl w:ilvl="0" w:tplc="88780856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BA8AD7C2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45EE2"/>
    <w:multiLevelType w:val="hybridMultilevel"/>
    <w:tmpl w:val="7BFE2586"/>
    <w:lvl w:ilvl="0" w:tplc="B97AF1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333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5173D"/>
    <w:multiLevelType w:val="hybridMultilevel"/>
    <w:tmpl w:val="62640852"/>
    <w:lvl w:ilvl="0" w:tplc="D944B5E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27C5F"/>
    <w:multiLevelType w:val="hybridMultilevel"/>
    <w:tmpl w:val="52448254"/>
    <w:lvl w:ilvl="0" w:tplc="A02C40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82BCA"/>
    <w:multiLevelType w:val="hybridMultilevel"/>
    <w:tmpl w:val="8A904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03CD6"/>
    <w:multiLevelType w:val="hybridMultilevel"/>
    <w:tmpl w:val="36BC2DBC"/>
    <w:lvl w:ilvl="0" w:tplc="0415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00659B1"/>
    <w:multiLevelType w:val="hybridMultilevel"/>
    <w:tmpl w:val="62DE7BF6"/>
    <w:lvl w:ilvl="0" w:tplc="76E25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E3FC1"/>
    <w:multiLevelType w:val="hybridMultilevel"/>
    <w:tmpl w:val="39C6F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013F40"/>
    <w:multiLevelType w:val="hybridMultilevel"/>
    <w:tmpl w:val="C3AC3C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201854">
      <w:start w:val="1"/>
      <w:numFmt w:val="bullet"/>
      <w:pStyle w:val="Listapunktowana3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199362">
    <w:abstractNumId w:val="25"/>
  </w:num>
  <w:num w:numId="2" w16cid:durableId="1866212932">
    <w:abstractNumId w:val="17"/>
  </w:num>
  <w:num w:numId="3" w16cid:durableId="340008236">
    <w:abstractNumId w:val="9"/>
  </w:num>
  <w:num w:numId="4" w16cid:durableId="98330738">
    <w:abstractNumId w:val="15"/>
  </w:num>
  <w:num w:numId="5" w16cid:durableId="1971744929">
    <w:abstractNumId w:val="13"/>
  </w:num>
  <w:num w:numId="6" w16cid:durableId="1304238424">
    <w:abstractNumId w:val="10"/>
  </w:num>
  <w:num w:numId="7" w16cid:durableId="1382289195">
    <w:abstractNumId w:val="22"/>
  </w:num>
  <w:num w:numId="8" w16cid:durableId="1307248722">
    <w:abstractNumId w:val="2"/>
  </w:num>
  <w:num w:numId="9" w16cid:durableId="1113015015">
    <w:abstractNumId w:val="7"/>
  </w:num>
  <w:num w:numId="10" w16cid:durableId="975180058">
    <w:abstractNumId w:val="8"/>
  </w:num>
  <w:num w:numId="11" w16cid:durableId="43069368">
    <w:abstractNumId w:val="19"/>
  </w:num>
  <w:num w:numId="12" w16cid:durableId="1305156887">
    <w:abstractNumId w:val="12"/>
  </w:num>
  <w:num w:numId="13" w16cid:durableId="1452242771">
    <w:abstractNumId w:val="4"/>
  </w:num>
  <w:num w:numId="14" w16cid:durableId="1160540320">
    <w:abstractNumId w:val="0"/>
  </w:num>
  <w:num w:numId="15" w16cid:durableId="1553954842">
    <w:abstractNumId w:val="24"/>
  </w:num>
  <w:num w:numId="16" w16cid:durableId="776296267">
    <w:abstractNumId w:val="14"/>
  </w:num>
  <w:num w:numId="17" w16cid:durableId="276647157">
    <w:abstractNumId w:val="21"/>
  </w:num>
  <w:num w:numId="18" w16cid:durableId="1108744692">
    <w:abstractNumId w:val="18"/>
  </w:num>
  <w:num w:numId="19" w16cid:durableId="150023554">
    <w:abstractNumId w:val="16"/>
  </w:num>
  <w:num w:numId="20" w16cid:durableId="1458523854">
    <w:abstractNumId w:val="6"/>
  </w:num>
  <w:num w:numId="21" w16cid:durableId="702554930">
    <w:abstractNumId w:val="11"/>
  </w:num>
  <w:num w:numId="22" w16cid:durableId="249044803">
    <w:abstractNumId w:val="20"/>
  </w:num>
  <w:num w:numId="23" w16cid:durableId="541096798">
    <w:abstractNumId w:val="23"/>
  </w:num>
  <w:num w:numId="24" w16cid:durableId="140125535">
    <w:abstractNumId w:val="1"/>
  </w:num>
  <w:num w:numId="25" w16cid:durableId="548692987">
    <w:abstractNumId w:val="3"/>
  </w:num>
  <w:num w:numId="26" w16cid:durableId="100744639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tGenerated" w:val="1"/>
    <w:docVar w:name="ActTemplateName" w:val="C:\Documents and Settings\Maciej\Moje dokumenty\OFERTY ACT\2013\DIZR KWIECIEŃ I MAJ 2013.ADT"/>
    <w:docVar w:name="FilledActDocument" w:val="-1"/>
  </w:docVars>
  <w:rsids>
    <w:rsidRoot w:val="00102E7B"/>
    <w:rsid w:val="00007D86"/>
    <w:rsid w:val="000111BE"/>
    <w:rsid w:val="00014BB1"/>
    <w:rsid w:val="00016197"/>
    <w:rsid w:val="00032312"/>
    <w:rsid w:val="0003486A"/>
    <w:rsid w:val="00040CE9"/>
    <w:rsid w:val="00066BBC"/>
    <w:rsid w:val="00066F17"/>
    <w:rsid w:val="0006712F"/>
    <w:rsid w:val="00070604"/>
    <w:rsid w:val="000726FE"/>
    <w:rsid w:val="00077BB5"/>
    <w:rsid w:val="00086C8D"/>
    <w:rsid w:val="00091854"/>
    <w:rsid w:val="000937B2"/>
    <w:rsid w:val="00095408"/>
    <w:rsid w:val="0009799D"/>
    <w:rsid w:val="000A220D"/>
    <w:rsid w:val="000B698D"/>
    <w:rsid w:val="000C06D4"/>
    <w:rsid w:val="000C3B6F"/>
    <w:rsid w:val="000D2EAD"/>
    <w:rsid w:val="000D5818"/>
    <w:rsid w:val="000D6FF6"/>
    <w:rsid w:val="000E68E5"/>
    <w:rsid w:val="000E774B"/>
    <w:rsid w:val="000E7DB3"/>
    <w:rsid w:val="000F0E80"/>
    <w:rsid w:val="000F7A8C"/>
    <w:rsid w:val="00100982"/>
    <w:rsid w:val="00102087"/>
    <w:rsid w:val="00102E7B"/>
    <w:rsid w:val="00104C93"/>
    <w:rsid w:val="00106873"/>
    <w:rsid w:val="001115BF"/>
    <w:rsid w:val="00114923"/>
    <w:rsid w:val="00116B0D"/>
    <w:rsid w:val="00120E61"/>
    <w:rsid w:val="00121F4D"/>
    <w:rsid w:val="00130D91"/>
    <w:rsid w:val="00130F9D"/>
    <w:rsid w:val="00132781"/>
    <w:rsid w:val="00150A08"/>
    <w:rsid w:val="001519F3"/>
    <w:rsid w:val="00152E2E"/>
    <w:rsid w:val="0015422A"/>
    <w:rsid w:val="00163C48"/>
    <w:rsid w:val="0016678C"/>
    <w:rsid w:val="001712F4"/>
    <w:rsid w:val="00174E46"/>
    <w:rsid w:val="00183516"/>
    <w:rsid w:val="001835E9"/>
    <w:rsid w:val="00186BD4"/>
    <w:rsid w:val="00191913"/>
    <w:rsid w:val="0019495E"/>
    <w:rsid w:val="0019500D"/>
    <w:rsid w:val="00195FEF"/>
    <w:rsid w:val="001A2DAF"/>
    <w:rsid w:val="001B1820"/>
    <w:rsid w:val="001B2D35"/>
    <w:rsid w:val="001B37BE"/>
    <w:rsid w:val="001B60D2"/>
    <w:rsid w:val="001B710F"/>
    <w:rsid w:val="001C0E52"/>
    <w:rsid w:val="001D2609"/>
    <w:rsid w:val="001E122F"/>
    <w:rsid w:val="001E1762"/>
    <w:rsid w:val="001E5CF2"/>
    <w:rsid w:val="001F2202"/>
    <w:rsid w:val="00200EE0"/>
    <w:rsid w:val="002042D4"/>
    <w:rsid w:val="00212D87"/>
    <w:rsid w:val="00213219"/>
    <w:rsid w:val="00214BE6"/>
    <w:rsid w:val="00217431"/>
    <w:rsid w:val="002203C6"/>
    <w:rsid w:val="00221046"/>
    <w:rsid w:val="00221A18"/>
    <w:rsid w:val="00222672"/>
    <w:rsid w:val="002233C3"/>
    <w:rsid w:val="002237F4"/>
    <w:rsid w:val="00223FE3"/>
    <w:rsid w:val="002255E8"/>
    <w:rsid w:val="00230701"/>
    <w:rsid w:val="00235B32"/>
    <w:rsid w:val="00236FC5"/>
    <w:rsid w:val="0024654E"/>
    <w:rsid w:val="002557CE"/>
    <w:rsid w:val="0026070E"/>
    <w:rsid w:val="00264164"/>
    <w:rsid w:val="0026573D"/>
    <w:rsid w:val="002733E9"/>
    <w:rsid w:val="002738EB"/>
    <w:rsid w:val="00274A3C"/>
    <w:rsid w:val="002770E4"/>
    <w:rsid w:val="00280CDA"/>
    <w:rsid w:val="00285951"/>
    <w:rsid w:val="00286055"/>
    <w:rsid w:val="0029670F"/>
    <w:rsid w:val="002A4B36"/>
    <w:rsid w:val="002A5DBB"/>
    <w:rsid w:val="002A614C"/>
    <w:rsid w:val="002B3691"/>
    <w:rsid w:val="002B64CB"/>
    <w:rsid w:val="002C22D6"/>
    <w:rsid w:val="002D15CC"/>
    <w:rsid w:val="002D1D11"/>
    <w:rsid w:val="002D521E"/>
    <w:rsid w:val="002F19B9"/>
    <w:rsid w:val="002F40F5"/>
    <w:rsid w:val="00307775"/>
    <w:rsid w:val="0031685C"/>
    <w:rsid w:val="0032381D"/>
    <w:rsid w:val="00323A74"/>
    <w:rsid w:val="00326D5B"/>
    <w:rsid w:val="00332749"/>
    <w:rsid w:val="003372D6"/>
    <w:rsid w:val="00343071"/>
    <w:rsid w:val="0035057E"/>
    <w:rsid w:val="00351C85"/>
    <w:rsid w:val="003649DF"/>
    <w:rsid w:val="00376940"/>
    <w:rsid w:val="003851A7"/>
    <w:rsid w:val="003877F3"/>
    <w:rsid w:val="003878C0"/>
    <w:rsid w:val="00390551"/>
    <w:rsid w:val="003907A1"/>
    <w:rsid w:val="0039285E"/>
    <w:rsid w:val="00393003"/>
    <w:rsid w:val="003A1D69"/>
    <w:rsid w:val="003B0622"/>
    <w:rsid w:val="003B0754"/>
    <w:rsid w:val="003B079B"/>
    <w:rsid w:val="003B13BE"/>
    <w:rsid w:val="003B1579"/>
    <w:rsid w:val="003B3208"/>
    <w:rsid w:val="003B588B"/>
    <w:rsid w:val="003D2795"/>
    <w:rsid w:val="003D4E50"/>
    <w:rsid w:val="003E44E8"/>
    <w:rsid w:val="003E754A"/>
    <w:rsid w:val="003F1533"/>
    <w:rsid w:val="003F2B7B"/>
    <w:rsid w:val="003F3031"/>
    <w:rsid w:val="003F303D"/>
    <w:rsid w:val="003F32A8"/>
    <w:rsid w:val="003F52AB"/>
    <w:rsid w:val="003F643D"/>
    <w:rsid w:val="00401C03"/>
    <w:rsid w:val="00403CD0"/>
    <w:rsid w:val="00413152"/>
    <w:rsid w:val="004156F0"/>
    <w:rsid w:val="004161E2"/>
    <w:rsid w:val="004234B8"/>
    <w:rsid w:val="00427C88"/>
    <w:rsid w:val="004400D8"/>
    <w:rsid w:val="004429A1"/>
    <w:rsid w:val="00443954"/>
    <w:rsid w:val="004502CA"/>
    <w:rsid w:val="00450C93"/>
    <w:rsid w:val="00454CEA"/>
    <w:rsid w:val="00455CB9"/>
    <w:rsid w:val="004605A5"/>
    <w:rsid w:val="00463CD2"/>
    <w:rsid w:val="00465916"/>
    <w:rsid w:val="00465AFC"/>
    <w:rsid w:val="0047040A"/>
    <w:rsid w:val="00477072"/>
    <w:rsid w:val="00482E7A"/>
    <w:rsid w:val="00484B1D"/>
    <w:rsid w:val="00486C15"/>
    <w:rsid w:val="0048707F"/>
    <w:rsid w:val="00491389"/>
    <w:rsid w:val="00492454"/>
    <w:rsid w:val="00493563"/>
    <w:rsid w:val="00494922"/>
    <w:rsid w:val="004952E5"/>
    <w:rsid w:val="004A207D"/>
    <w:rsid w:val="004A56AC"/>
    <w:rsid w:val="004A5DAE"/>
    <w:rsid w:val="004B380D"/>
    <w:rsid w:val="004B4F6A"/>
    <w:rsid w:val="004C0316"/>
    <w:rsid w:val="004C6581"/>
    <w:rsid w:val="004D0807"/>
    <w:rsid w:val="004D0BAD"/>
    <w:rsid w:val="004D4796"/>
    <w:rsid w:val="004E3384"/>
    <w:rsid w:val="004F35C9"/>
    <w:rsid w:val="004F5FFE"/>
    <w:rsid w:val="004F7F27"/>
    <w:rsid w:val="005014A1"/>
    <w:rsid w:val="00502553"/>
    <w:rsid w:val="00503A38"/>
    <w:rsid w:val="005045DA"/>
    <w:rsid w:val="00504D44"/>
    <w:rsid w:val="00507D2D"/>
    <w:rsid w:val="00512206"/>
    <w:rsid w:val="00520E66"/>
    <w:rsid w:val="00533D7F"/>
    <w:rsid w:val="00535559"/>
    <w:rsid w:val="00553C59"/>
    <w:rsid w:val="00553DD2"/>
    <w:rsid w:val="0055711E"/>
    <w:rsid w:val="005572EF"/>
    <w:rsid w:val="005579D6"/>
    <w:rsid w:val="00561EE8"/>
    <w:rsid w:val="00562835"/>
    <w:rsid w:val="00562D67"/>
    <w:rsid w:val="00570E3D"/>
    <w:rsid w:val="005722C3"/>
    <w:rsid w:val="00584EDA"/>
    <w:rsid w:val="00590D16"/>
    <w:rsid w:val="00591FF2"/>
    <w:rsid w:val="00593239"/>
    <w:rsid w:val="005B0B2C"/>
    <w:rsid w:val="005C1911"/>
    <w:rsid w:val="005C3A77"/>
    <w:rsid w:val="005C48F7"/>
    <w:rsid w:val="005C6989"/>
    <w:rsid w:val="005C72B0"/>
    <w:rsid w:val="005D3EDE"/>
    <w:rsid w:val="005D4F3E"/>
    <w:rsid w:val="005D627F"/>
    <w:rsid w:val="005E0B34"/>
    <w:rsid w:val="005E2C71"/>
    <w:rsid w:val="005E631F"/>
    <w:rsid w:val="005F35E6"/>
    <w:rsid w:val="005F50B3"/>
    <w:rsid w:val="005F63AF"/>
    <w:rsid w:val="00603438"/>
    <w:rsid w:val="00603DB1"/>
    <w:rsid w:val="00613C94"/>
    <w:rsid w:val="00620BA3"/>
    <w:rsid w:val="00623A9F"/>
    <w:rsid w:val="00633306"/>
    <w:rsid w:val="00641653"/>
    <w:rsid w:val="00644165"/>
    <w:rsid w:val="00644AEF"/>
    <w:rsid w:val="00651AEF"/>
    <w:rsid w:val="00655044"/>
    <w:rsid w:val="00657E1B"/>
    <w:rsid w:val="00660BE0"/>
    <w:rsid w:val="006663FA"/>
    <w:rsid w:val="00670A38"/>
    <w:rsid w:val="00672F03"/>
    <w:rsid w:val="00675B2F"/>
    <w:rsid w:val="00682C69"/>
    <w:rsid w:val="00684CE5"/>
    <w:rsid w:val="00691EEE"/>
    <w:rsid w:val="00693631"/>
    <w:rsid w:val="0069731C"/>
    <w:rsid w:val="006A1C1C"/>
    <w:rsid w:val="006C4953"/>
    <w:rsid w:val="006D49BF"/>
    <w:rsid w:val="006D4C97"/>
    <w:rsid w:val="006D662A"/>
    <w:rsid w:val="006D6676"/>
    <w:rsid w:val="006D7F3F"/>
    <w:rsid w:val="006F325A"/>
    <w:rsid w:val="006F32A1"/>
    <w:rsid w:val="00700E5B"/>
    <w:rsid w:val="00707D8A"/>
    <w:rsid w:val="00715B45"/>
    <w:rsid w:val="00715E0A"/>
    <w:rsid w:val="007171BB"/>
    <w:rsid w:val="007205C5"/>
    <w:rsid w:val="007232BD"/>
    <w:rsid w:val="00723D83"/>
    <w:rsid w:val="007258CF"/>
    <w:rsid w:val="00727D47"/>
    <w:rsid w:val="00731424"/>
    <w:rsid w:val="00731957"/>
    <w:rsid w:val="0073229C"/>
    <w:rsid w:val="00733757"/>
    <w:rsid w:val="007339E3"/>
    <w:rsid w:val="007362F9"/>
    <w:rsid w:val="00741A95"/>
    <w:rsid w:val="00747ED3"/>
    <w:rsid w:val="007519B0"/>
    <w:rsid w:val="00755F17"/>
    <w:rsid w:val="00760604"/>
    <w:rsid w:val="0076223C"/>
    <w:rsid w:val="00763086"/>
    <w:rsid w:val="00764229"/>
    <w:rsid w:val="007716AC"/>
    <w:rsid w:val="00772F4F"/>
    <w:rsid w:val="0077584B"/>
    <w:rsid w:val="00775E99"/>
    <w:rsid w:val="007764C2"/>
    <w:rsid w:val="00777F3B"/>
    <w:rsid w:val="0078638E"/>
    <w:rsid w:val="00796CE7"/>
    <w:rsid w:val="00796FE9"/>
    <w:rsid w:val="007A0415"/>
    <w:rsid w:val="007A2FFD"/>
    <w:rsid w:val="007A3E38"/>
    <w:rsid w:val="007A7962"/>
    <w:rsid w:val="007B1BC6"/>
    <w:rsid w:val="007C0AB4"/>
    <w:rsid w:val="007C150F"/>
    <w:rsid w:val="007C174B"/>
    <w:rsid w:val="007C21F2"/>
    <w:rsid w:val="007C4ED4"/>
    <w:rsid w:val="007C4F48"/>
    <w:rsid w:val="007C58A6"/>
    <w:rsid w:val="007C656C"/>
    <w:rsid w:val="007D46C5"/>
    <w:rsid w:val="007D5256"/>
    <w:rsid w:val="007D5C5B"/>
    <w:rsid w:val="007D6BE4"/>
    <w:rsid w:val="007F3FBA"/>
    <w:rsid w:val="007F56CE"/>
    <w:rsid w:val="007F5B8D"/>
    <w:rsid w:val="007F7EE8"/>
    <w:rsid w:val="00800A0F"/>
    <w:rsid w:val="0080557C"/>
    <w:rsid w:val="00806842"/>
    <w:rsid w:val="00807E49"/>
    <w:rsid w:val="00811C8D"/>
    <w:rsid w:val="00814B60"/>
    <w:rsid w:val="00817C55"/>
    <w:rsid w:val="00817D4B"/>
    <w:rsid w:val="00820AAD"/>
    <w:rsid w:val="00821847"/>
    <w:rsid w:val="00822BFC"/>
    <w:rsid w:val="0083036B"/>
    <w:rsid w:val="008333F6"/>
    <w:rsid w:val="00835062"/>
    <w:rsid w:val="00845838"/>
    <w:rsid w:val="00853883"/>
    <w:rsid w:val="00855B2B"/>
    <w:rsid w:val="00857434"/>
    <w:rsid w:val="008650DF"/>
    <w:rsid w:val="00872151"/>
    <w:rsid w:val="0087515C"/>
    <w:rsid w:val="0088010D"/>
    <w:rsid w:val="00883D72"/>
    <w:rsid w:val="0088468C"/>
    <w:rsid w:val="0089513C"/>
    <w:rsid w:val="0089784F"/>
    <w:rsid w:val="00897CC2"/>
    <w:rsid w:val="008A567C"/>
    <w:rsid w:val="008B02CE"/>
    <w:rsid w:val="008B57DC"/>
    <w:rsid w:val="008B58DD"/>
    <w:rsid w:val="008C4C54"/>
    <w:rsid w:val="008C6A45"/>
    <w:rsid w:val="008D05A0"/>
    <w:rsid w:val="008D668C"/>
    <w:rsid w:val="008E2773"/>
    <w:rsid w:val="008F0B3B"/>
    <w:rsid w:val="008F7777"/>
    <w:rsid w:val="00901C81"/>
    <w:rsid w:val="009037CC"/>
    <w:rsid w:val="00904686"/>
    <w:rsid w:val="00904803"/>
    <w:rsid w:val="00910D8D"/>
    <w:rsid w:val="00910FB1"/>
    <w:rsid w:val="00912A57"/>
    <w:rsid w:val="00932855"/>
    <w:rsid w:val="0093432A"/>
    <w:rsid w:val="00935D93"/>
    <w:rsid w:val="009379E3"/>
    <w:rsid w:val="009415AF"/>
    <w:rsid w:val="0094462A"/>
    <w:rsid w:val="00944954"/>
    <w:rsid w:val="00950E16"/>
    <w:rsid w:val="00950E1C"/>
    <w:rsid w:val="0095430C"/>
    <w:rsid w:val="0095453C"/>
    <w:rsid w:val="009556C7"/>
    <w:rsid w:val="00962C72"/>
    <w:rsid w:val="00974755"/>
    <w:rsid w:val="00974D9B"/>
    <w:rsid w:val="00977904"/>
    <w:rsid w:val="0098751C"/>
    <w:rsid w:val="00990D59"/>
    <w:rsid w:val="00992B8D"/>
    <w:rsid w:val="00996E18"/>
    <w:rsid w:val="009A064C"/>
    <w:rsid w:val="009A3434"/>
    <w:rsid w:val="009C342F"/>
    <w:rsid w:val="009D0A33"/>
    <w:rsid w:val="009D120E"/>
    <w:rsid w:val="009D26F4"/>
    <w:rsid w:val="009D6E53"/>
    <w:rsid w:val="009F1754"/>
    <w:rsid w:val="00A0205E"/>
    <w:rsid w:val="00A02DED"/>
    <w:rsid w:val="00A04923"/>
    <w:rsid w:val="00A11A96"/>
    <w:rsid w:val="00A163AB"/>
    <w:rsid w:val="00A17BAF"/>
    <w:rsid w:val="00A2306C"/>
    <w:rsid w:val="00A2727F"/>
    <w:rsid w:val="00A33D2E"/>
    <w:rsid w:val="00A42DCB"/>
    <w:rsid w:val="00A46771"/>
    <w:rsid w:val="00A47CF6"/>
    <w:rsid w:val="00A52BDD"/>
    <w:rsid w:val="00A5574A"/>
    <w:rsid w:val="00A5668E"/>
    <w:rsid w:val="00A62B17"/>
    <w:rsid w:val="00A64A41"/>
    <w:rsid w:val="00A66C24"/>
    <w:rsid w:val="00A80E93"/>
    <w:rsid w:val="00A814F1"/>
    <w:rsid w:val="00A83D91"/>
    <w:rsid w:val="00A8426C"/>
    <w:rsid w:val="00A856B1"/>
    <w:rsid w:val="00A8759D"/>
    <w:rsid w:val="00A90963"/>
    <w:rsid w:val="00A9280E"/>
    <w:rsid w:val="00AA4B89"/>
    <w:rsid w:val="00AA511A"/>
    <w:rsid w:val="00AB024D"/>
    <w:rsid w:val="00AB1703"/>
    <w:rsid w:val="00AB6019"/>
    <w:rsid w:val="00AC5018"/>
    <w:rsid w:val="00AC5ADE"/>
    <w:rsid w:val="00AD063B"/>
    <w:rsid w:val="00AD1D35"/>
    <w:rsid w:val="00AD5FC2"/>
    <w:rsid w:val="00AE00A4"/>
    <w:rsid w:val="00AE2D40"/>
    <w:rsid w:val="00AE5219"/>
    <w:rsid w:val="00AE7BE8"/>
    <w:rsid w:val="00AF2204"/>
    <w:rsid w:val="00AF3398"/>
    <w:rsid w:val="00AF4968"/>
    <w:rsid w:val="00B00EC8"/>
    <w:rsid w:val="00B0129B"/>
    <w:rsid w:val="00B2049F"/>
    <w:rsid w:val="00B22088"/>
    <w:rsid w:val="00B24FE0"/>
    <w:rsid w:val="00B2704B"/>
    <w:rsid w:val="00B35F19"/>
    <w:rsid w:val="00B531BB"/>
    <w:rsid w:val="00B55729"/>
    <w:rsid w:val="00B56D28"/>
    <w:rsid w:val="00B6196D"/>
    <w:rsid w:val="00B61FC1"/>
    <w:rsid w:val="00B62B12"/>
    <w:rsid w:val="00B71C4D"/>
    <w:rsid w:val="00B72858"/>
    <w:rsid w:val="00B75ABC"/>
    <w:rsid w:val="00B812D3"/>
    <w:rsid w:val="00B822A8"/>
    <w:rsid w:val="00B8275F"/>
    <w:rsid w:val="00B840E9"/>
    <w:rsid w:val="00B86399"/>
    <w:rsid w:val="00B87A15"/>
    <w:rsid w:val="00B94766"/>
    <w:rsid w:val="00BA14CF"/>
    <w:rsid w:val="00BA24E2"/>
    <w:rsid w:val="00BA3091"/>
    <w:rsid w:val="00BA7C70"/>
    <w:rsid w:val="00BB029C"/>
    <w:rsid w:val="00BB0513"/>
    <w:rsid w:val="00BB6DB5"/>
    <w:rsid w:val="00BC209E"/>
    <w:rsid w:val="00BC41EE"/>
    <w:rsid w:val="00BC5437"/>
    <w:rsid w:val="00BD2537"/>
    <w:rsid w:val="00BD37F8"/>
    <w:rsid w:val="00BD431B"/>
    <w:rsid w:val="00BE5877"/>
    <w:rsid w:val="00BF08FE"/>
    <w:rsid w:val="00BF7144"/>
    <w:rsid w:val="00C076F5"/>
    <w:rsid w:val="00C07A23"/>
    <w:rsid w:val="00C12EFA"/>
    <w:rsid w:val="00C136B1"/>
    <w:rsid w:val="00C14C0E"/>
    <w:rsid w:val="00C14D47"/>
    <w:rsid w:val="00C2411B"/>
    <w:rsid w:val="00C24554"/>
    <w:rsid w:val="00C2709D"/>
    <w:rsid w:val="00C3260E"/>
    <w:rsid w:val="00C33D9C"/>
    <w:rsid w:val="00C35592"/>
    <w:rsid w:val="00C3633C"/>
    <w:rsid w:val="00C373AB"/>
    <w:rsid w:val="00C41A2A"/>
    <w:rsid w:val="00C45128"/>
    <w:rsid w:val="00C576EA"/>
    <w:rsid w:val="00C61FF8"/>
    <w:rsid w:val="00C6244D"/>
    <w:rsid w:val="00C627D6"/>
    <w:rsid w:val="00C629EF"/>
    <w:rsid w:val="00C66560"/>
    <w:rsid w:val="00C72B23"/>
    <w:rsid w:val="00C80EEB"/>
    <w:rsid w:val="00C91E2E"/>
    <w:rsid w:val="00C93532"/>
    <w:rsid w:val="00CA1E59"/>
    <w:rsid w:val="00CA288E"/>
    <w:rsid w:val="00CA3E7D"/>
    <w:rsid w:val="00CB0D56"/>
    <w:rsid w:val="00CB110D"/>
    <w:rsid w:val="00CB5AD7"/>
    <w:rsid w:val="00CB612B"/>
    <w:rsid w:val="00CB79A5"/>
    <w:rsid w:val="00CC1067"/>
    <w:rsid w:val="00CC48C3"/>
    <w:rsid w:val="00CC4E27"/>
    <w:rsid w:val="00CC54CC"/>
    <w:rsid w:val="00CC7990"/>
    <w:rsid w:val="00CD0EEA"/>
    <w:rsid w:val="00CD1330"/>
    <w:rsid w:val="00CD2D14"/>
    <w:rsid w:val="00CD36F4"/>
    <w:rsid w:val="00CD3EFF"/>
    <w:rsid w:val="00CE1652"/>
    <w:rsid w:val="00CF2572"/>
    <w:rsid w:val="00D046FA"/>
    <w:rsid w:val="00D10991"/>
    <w:rsid w:val="00D147E9"/>
    <w:rsid w:val="00D16AC8"/>
    <w:rsid w:val="00D227B0"/>
    <w:rsid w:val="00D23CA1"/>
    <w:rsid w:val="00D26E26"/>
    <w:rsid w:val="00D332BB"/>
    <w:rsid w:val="00D3331F"/>
    <w:rsid w:val="00D354A6"/>
    <w:rsid w:val="00D37016"/>
    <w:rsid w:val="00D42ED3"/>
    <w:rsid w:val="00D44542"/>
    <w:rsid w:val="00D44DE9"/>
    <w:rsid w:val="00D45642"/>
    <w:rsid w:val="00D55321"/>
    <w:rsid w:val="00D61187"/>
    <w:rsid w:val="00D61654"/>
    <w:rsid w:val="00D61685"/>
    <w:rsid w:val="00D617A8"/>
    <w:rsid w:val="00D650C3"/>
    <w:rsid w:val="00D678A4"/>
    <w:rsid w:val="00D70A1E"/>
    <w:rsid w:val="00D726A5"/>
    <w:rsid w:val="00D73A38"/>
    <w:rsid w:val="00D74993"/>
    <w:rsid w:val="00D85BFB"/>
    <w:rsid w:val="00D90A4A"/>
    <w:rsid w:val="00D9110A"/>
    <w:rsid w:val="00DA1C78"/>
    <w:rsid w:val="00DB2934"/>
    <w:rsid w:val="00DB362A"/>
    <w:rsid w:val="00DB7120"/>
    <w:rsid w:val="00DC0C2A"/>
    <w:rsid w:val="00DC33FD"/>
    <w:rsid w:val="00DC3C26"/>
    <w:rsid w:val="00DC6601"/>
    <w:rsid w:val="00DD1E3F"/>
    <w:rsid w:val="00DD7E2D"/>
    <w:rsid w:val="00DE261C"/>
    <w:rsid w:val="00DE2E74"/>
    <w:rsid w:val="00DE6B07"/>
    <w:rsid w:val="00DE72B8"/>
    <w:rsid w:val="00DF0DEC"/>
    <w:rsid w:val="00DF20F1"/>
    <w:rsid w:val="00DF48B9"/>
    <w:rsid w:val="00DF727E"/>
    <w:rsid w:val="00E06F7D"/>
    <w:rsid w:val="00E06F80"/>
    <w:rsid w:val="00E079B1"/>
    <w:rsid w:val="00E1289F"/>
    <w:rsid w:val="00E1337F"/>
    <w:rsid w:val="00E149DB"/>
    <w:rsid w:val="00E14A6C"/>
    <w:rsid w:val="00E163F1"/>
    <w:rsid w:val="00E174E9"/>
    <w:rsid w:val="00E21949"/>
    <w:rsid w:val="00E26E4C"/>
    <w:rsid w:val="00E2717E"/>
    <w:rsid w:val="00E35B06"/>
    <w:rsid w:val="00E37274"/>
    <w:rsid w:val="00E4076A"/>
    <w:rsid w:val="00E43FAF"/>
    <w:rsid w:val="00E4695B"/>
    <w:rsid w:val="00E477A7"/>
    <w:rsid w:val="00E55E5D"/>
    <w:rsid w:val="00E56858"/>
    <w:rsid w:val="00E6238D"/>
    <w:rsid w:val="00E627FA"/>
    <w:rsid w:val="00E62B76"/>
    <w:rsid w:val="00E63F3F"/>
    <w:rsid w:val="00E650F1"/>
    <w:rsid w:val="00E656FC"/>
    <w:rsid w:val="00E6736C"/>
    <w:rsid w:val="00E706DA"/>
    <w:rsid w:val="00E707B7"/>
    <w:rsid w:val="00E71A1C"/>
    <w:rsid w:val="00E73CAB"/>
    <w:rsid w:val="00E77266"/>
    <w:rsid w:val="00E83649"/>
    <w:rsid w:val="00E84882"/>
    <w:rsid w:val="00E85BBC"/>
    <w:rsid w:val="00E87545"/>
    <w:rsid w:val="00E929B0"/>
    <w:rsid w:val="00E93F2C"/>
    <w:rsid w:val="00E9480C"/>
    <w:rsid w:val="00EA135D"/>
    <w:rsid w:val="00EA1B4D"/>
    <w:rsid w:val="00EA541C"/>
    <w:rsid w:val="00EA7719"/>
    <w:rsid w:val="00EB1706"/>
    <w:rsid w:val="00EB389B"/>
    <w:rsid w:val="00EB56E3"/>
    <w:rsid w:val="00EB585C"/>
    <w:rsid w:val="00EB6550"/>
    <w:rsid w:val="00EB7D2B"/>
    <w:rsid w:val="00EC226B"/>
    <w:rsid w:val="00ED5708"/>
    <w:rsid w:val="00ED6081"/>
    <w:rsid w:val="00EE2A5A"/>
    <w:rsid w:val="00EE446C"/>
    <w:rsid w:val="00EE525D"/>
    <w:rsid w:val="00EE6978"/>
    <w:rsid w:val="00EE7B2C"/>
    <w:rsid w:val="00EF7372"/>
    <w:rsid w:val="00F00702"/>
    <w:rsid w:val="00F0112C"/>
    <w:rsid w:val="00F024BF"/>
    <w:rsid w:val="00F0276C"/>
    <w:rsid w:val="00F05285"/>
    <w:rsid w:val="00F1720E"/>
    <w:rsid w:val="00F17FBE"/>
    <w:rsid w:val="00F20A11"/>
    <w:rsid w:val="00F20CE5"/>
    <w:rsid w:val="00F21006"/>
    <w:rsid w:val="00F319FD"/>
    <w:rsid w:val="00F4076E"/>
    <w:rsid w:val="00F41F51"/>
    <w:rsid w:val="00F53DDA"/>
    <w:rsid w:val="00F540FC"/>
    <w:rsid w:val="00F64E80"/>
    <w:rsid w:val="00F659BD"/>
    <w:rsid w:val="00F728C0"/>
    <w:rsid w:val="00F73306"/>
    <w:rsid w:val="00F767C4"/>
    <w:rsid w:val="00F7720C"/>
    <w:rsid w:val="00F806CB"/>
    <w:rsid w:val="00F8409A"/>
    <w:rsid w:val="00F86C26"/>
    <w:rsid w:val="00F960E5"/>
    <w:rsid w:val="00F9678F"/>
    <w:rsid w:val="00FA33F5"/>
    <w:rsid w:val="00FA6C61"/>
    <w:rsid w:val="00FA7955"/>
    <w:rsid w:val="00FB2ED6"/>
    <w:rsid w:val="00FB43AF"/>
    <w:rsid w:val="00FD10F4"/>
    <w:rsid w:val="00FD1A23"/>
    <w:rsid w:val="00FD1ACD"/>
    <w:rsid w:val="00FD342F"/>
    <w:rsid w:val="00FD42CF"/>
    <w:rsid w:val="00FD7BC6"/>
    <w:rsid w:val="00FE0889"/>
    <w:rsid w:val="00FE1882"/>
    <w:rsid w:val="00FE3A29"/>
    <w:rsid w:val="00FF1BC5"/>
    <w:rsid w:val="00FF39EF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F051C"/>
  <w15:docId w15:val="{FB1E00F6-E78F-49B5-A7F3-069823C7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53D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53DDA"/>
    <w:pPr>
      <w:keepNext/>
      <w:widowControl w:val="0"/>
      <w:snapToGrid w:val="0"/>
      <w:jc w:val="center"/>
      <w:outlineLvl w:val="0"/>
    </w:pPr>
    <w:rPr>
      <w:b/>
      <w:sz w:val="40"/>
    </w:rPr>
  </w:style>
  <w:style w:type="paragraph" w:styleId="Nagwek2">
    <w:name w:val="heading 2"/>
    <w:basedOn w:val="Normalny"/>
    <w:next w:val="Normalny"/>
    <w:qFormat/>
    <w:rsid w:val="00F53DDA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F53DDA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53DDA"/>
    <w:pPr>
      <w:keepNext/>
      <w:outlineLvl w:val="3"/>
    </w:pPr>
    <w:rPr>
      <w:rFonts w:ascii="Bookman Old Style" w:hAnsi="Bookman Old Style"/>
      <w:szCs w:val="20"/>
    </w:rPr>
  </w:style>
  <w:style w:type="paragraph" w:styleId="Nagwek5">
    <w:name w:val="heading 5"/>
    <w:basedOn w:val="Normalny"/>
    <w:next w:val="Normalny"/>
    <w:qFormat/>
    <w:rsid w:val="00F53DDA"/>
    <w:pPr>
      <w:keepNext/>
      <w:widowControl w:val="0"/>
      <w:snapToGrid w:val="0"/>
      <w:jc w:val="center"/>
      <w:outlineLvl w:val="4"/>
    </w:pPr>
    <w:rPr>
      <w:b/>
      <w:sz w:val="56"/>
    </w:rPr>
  </w:style>
  <w:style w:type="paragraph" w:styleId="Nagwek6">
    <w:name w:val="heading 6"/>
    <w:basedOn w:val="Normalny"/>
    <w:next w:val="Normalny"/>
    <w:qFormat/>
    <w:rsid w:val="00F53DDA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rsid w:val="00F53DDA"/>
    <w:pPr>
      <w:keepNext/>
      <w:tabs>
        <w:tab w:val="left" w:pos="2127"/>
        <w:tab w:val="left" w:pos="10490"/>
      </w:tabs>
      <w:jc w:val="center"/>
      <w:outlineLvl w:val="7"/>
    </w:pPr>
    <w:rPr>
      <w:b/>
    </w:rPr>
  </w:style>
  <w:style w:type="paragraph" w:styleId="Nagwek9">
    <w:name w:val="heading 9"/>
    <w:basedOn w:val="Normalny"/>
    <w:next w:val="Normalny"/>
    <w:qFormat/>
    <w:rsid w:val="00F53DDA"/>
    <w:pPr>
      <w:keepNext/>
      <w:widowControl w:val="0"/>
      <w:snapToGrid w:val="0"/>
      <w:jc w:val="center"/>
      <w:outlineLvl w:val="8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53DDA"/>
    <w:rPr>
      <w:sz w:val="22"/>
      <w:szCs w:val="20"/>
    </w:rPr>
  </w:style>
  <w:style w:type="paragraph" w:styleId="Tekstpodstawowy3">
    <w:name w:val="Body Text 3"/>
    <w:basedOn w:val="Normalny"/>
    <w:rsid w:val="00F53DDA"/>
    <w:rPr>
      <w:b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F53D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53DD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53DDA"/>
  </w:style>
  <w:style w:type="paragraph" w:styleId="Lista">
    <w:name w:val="List"/>
    <w:basedOn w:val="Normalny"/>
    <w:rsid w:val="00F53DDA"/>
    <w:pPr>
      <w:ind w:left="283" w:hanging="283"/>
    </w:pPr>
  </w:style>
  <w:style w:type="paragraph" w:styleId="Lista2">
    <w:name w:val="List 2"/>
    <w:basedOn w:val="Normalny"/>
    <w:rsid w:val="00F53DDA"/>
    <w:pPr>
      <w:ind w:left="566" w:hanging="283"/>
    </w:pPr>
  </w:style>
  <w:style w:type="paragraph" w:styleId="Listapunktowana3">
    <w:name w:val="List Bullet 3"/>
    <w:basedOn w:val="Normalny"/>
    <w:autoRedefine/>
    <w:rsid w:val="00F53DDA"/>
    <w:pPr>
      <w:numPr>
        <w:ilvl w:val="1"/>
        <w:numId w:val="1"/>
      </w:numPr>
    </w:pPr>
  </w:style>
  <w:style w:type="paragraph" w:styleId="Tekstpodstawowy2">
    <w:name w:val="Body Text 2"/>
    <w:basedOn w:val="Normalny"/>
    <w:link w:val="Tekstpodstawowy2Znak"/>
    <w:rsid w:val="00F53DDA"/>
    <w:rPr>
      <w:sz w:val="16"/>
    </w:rPr>
  </w:style>
  <w:style w:type="paragraph" w:styleId="Legenda">
    <w:name w:val="caption"/>
    <w:basedOn w:val="Normalny"/>
    <w:next w:val="Normalny"/>
    <w:qFormat/>
    <w:rsid w:val="00F53DDA"/>
    <w:pPr>
      <w:jc w:val="center"/>
    </w:pPr>
    <w:rPr>
      <w:b/>
      <w:bCs/>
      <w:sz w:val="26"/>
    </w:rPr>
  </w:style>
  <w:style w:type="character" w:styleId="Hipercze">
    <w:name w:val="Hyperlink"/>
    <w:basedOn w:val="Domylnaczcionkaakapitu"/>
    <w:rsid w:val="00F53DDA"/>
    <w:rPr>
      <w:color w:val="0000FF"/>
      <w:u w:val="single"/>
    </w:rPr>
  </w:style>
  <w:style w:type="character" w:customStyle="1" w:styleId="grame">
    <w:name w:val="grame"/>
    <w:basedOn w:val="Domylnaczcionkaakapitu"/>
    <w:rsid w:val="00F53DDA"/>
  </w:style>
  <w:style w:type="character" w:styleId="UyteHipercze">
    <w:name w:val="FollowedHyperlink"/>
    <w:basedOn w:val="Domylnaczcionkaakapitu"/>
    <w:rsid w:val="00F53DDA"/>
    <w:rPr>
      <w:color w:val="800080"/>
      <w:u w:val="single"/>
    </w:rPr>
  </w:style>
  <w:style w:type="paragraph" w:customStyle="1" w:styleId="Tekstpodstawowy21">
    <w:name w:val="Tekst podstawowy 21"/>
    <w:basedOn w:val="Normalny"/>
    <w:rsid w:val="00F53DDA"/>
    <w:pPr>
      <w:overflowPunct w:val="0"/>
      <w:autoSpaceDE w:val="0"/>
      <w:autoSpaceDN w:val="0"/>
      <w:adjustRightInd w:val="0"/>
      <w:ind w:left="2130" w:hanging="2130"/>
      <w:jc w:val="center"/>
      <w:textAlignment w:val="baseline"/>
    </w:pPr>
    <w:rPr>
      <w:b/>
      <w:szCs w:val="20"/>
    </w:rPr>
  </w:style>
  <w:style w:type="paragraph" w:styleId="Tekstpodstawowywcity3">
    <w:name w:val="Body Text Indent 3"/>
    <w:basedOn w:val="Normalny"/>
    <w:rsid w:val="00F53DDA"/>
    <w:pPr>
      <w:ind w:left="165" w:hanging="165"/>
      <w:jc w:val="both"/>
    </w:pPr>
    <w:rPr>
      <w:sz w:val="23"/>
    </w:rPr>
  </w:style>
  <w:style w:type="paragraph" w:styleId="HTML-wstpniesformatowany">
    <w:name w:val="HTML Preformatted"/>
    <w:basedOn w:val="Normalny"/>
    <w:link w:val="HTML-wstpniesformatowanyZnak"/>
    <w:rsid w:val="00F53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rsid w:val="00F53DDA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F53DDA"/>
    <w:rPr>
      <w:b/>
      <w:bCs/>
    </w:rPr>
  </w:style>
  <w:style w:type="character" w:customStyle="1" w:styleId="apple-converted-space">
    <w:name w:val="apple-converted-space"/>
    <w:basedOn w:val="Domylnaczcionkaakapitu"/>
    <w:rsid w:val="00F53DDA"/>
  </w:style>
  <w:style w:type="paragraph" w:styleId="Tekstpodstawowywcity">
    <w:name w:val="Body Text Indent"/>
    <w:basedOn w:val="Normalny"/>
    <w:rsid w:val="00F53DDA"/>
    <w:pPr>
      <w:tabs>
        <w:tab w:val="left" w:pos="1477"/>
        <w:tab w:val="left" w:pos="10912"/>
      </w:tabs>
      <w:spacing w:before="120" w:after="120"/>
      <w:ind w:left="-6"/>
      <w:jc w:val="both"/>
    </w:pPr>
    <w:rPr>
      <w:rFonts w:ascii="Calibri" w:hAnsi="Calibri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326D5B"/>
    <w:rPr>
      <w:sz w:val="16"/>
      <w:szCs w:val="24"/>
    </w:rPr>
  </w:style>
  <w:style w:type="character" w:styleId="Odwoaniedokomentarza">
    <w:name w:val="annotation reference"/>
    <w:basedOn w:val="Domylnaczcionkaakapitu"/>
    <w:rsid w:val="004F5FF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5F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5FFE"/>
  </w:style>
  <w:style w:type="paragraph" w:styleId="Tematkomentarza">
    <w:name w:val="annotation subject"/>
    <w:basedOn w:val="Tekstkomentarza"/>
    <w:next w:val="Tekstkomentarza"/>
    <w:link w:val="TematkomentarzaZnak"/>
    <w:rsid w:val="004F5F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5FFE"/>
    <w:rPr>
      <w:b/>
      <w:bCs/>
    </w:rPr>
  </w:style>
  <w:style w:type="paragraph" w:styleId="Tekstdymka">
    <w:name w:val="Balloon Text"/>
    <w:basedOn w:val="Normalny"/>
    <w:link w:val="TekstdymkaZnak"/>
    <w:rsid w:val="004F5F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5FF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4E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319F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rsid w:val="00A83D91"/>
    <w:rPr>
      <w:b/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738EB"/>
    <w:rPr>
      <w:rFonts w:ascii="Courier New" w:hAnsi="Courier New" w:cs="Courier New"/>
    </w:rPr>
  </w:style>
  <w:style w:type="character" w:customStyle="1" w:styleId="TekstpodstawowyZnak">
    <w:name w:val="Tekst podstawowy Znak"/>
    <w:basedOn w:val="Domylnaczcionkaakapitu"/>
    <w:link w:val="Tekstpodstawowy"/>
    <w:rsid w:val="007D46C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76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tl.edu.pl/uploads/RODO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tl@atl.edu.pl" TargetMode="External"/><Relationship Id="rId12" Type="http://schemas.openxmlformats.org/officeDocument/2006/relationships/hyperlink" Target="https://www.atl.edu.pl/uploads/REGULAMI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tl.edu.pl/uploads/RODO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6</Pages>
  <Words>3685</Words>
  <Characters>22113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AKREDYTYWA_DOKUMENTOWA</vt:lpstr>
    </vt:vector>
  </TitlesOfParts>
  <Company/>
  <LinksUpToDate>false</LinksUpToDate>
  <CharactersWithSpaces>25747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AKREDYTYWA_DOKUMENTOWA</dc:title>
  <dc:subject/>
  <dc:creator>Majchrowski</dc:creator>
  <cp:keywords/>
  <dc:description/>
  <cp:lastModifiedBy>Maciej Majchrowski</cp:lastModifiedBy>
  <cp:revision>16</cp:revision>
  <cp:lastPrinted>2023-07-12T10:34:00Z</cp:lastPrinted>
  <dcterms:created xsi:type="dcterms:W3CDTF">2023-11-08T13:18:00Z</dcterms:created>
  <dcterms:modified xsi:type="dcterms:W3CDTF">2024-04-04T17:13:00Z</dcterms:modified>
</cp:coreProperties>
</file>